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545ACC6B"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C76D40">
        <w:rPr>
          <w:rFonts w:ascii="Arial" w:eastAsia="MS Gothic" w:hAnsi="Arial"/>
          <w:b/>
          <w:sz w:val="24"/>
          <w:szCs w:val="24"/>
          <w:lang w:eastAsia="ja-JP"/>
        </w:rPr>
        <w:t>0749</w:t>
      </w:r>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0AFC3794" w:rsidR="00244640" w:rsidRDefault="00DF67AE" w:rsidP="00D62DDA">
      <w:pPr>
        <w:spacing w:after="0" w:line="240" w:lineRule="auto"/>
        <w:ind w:firstLine="284"/>
        <w:jc w:val="both"/>
        <w:rPr>
          <w:rFonts w:eastAsia="MS Gothic"/>
          <w:szCs w:val="16"/>
          <w:lang w:eastAsia="ko-KR"/>
        </w:rPr>
      </w:pPr>
      <w:bookmarkStart w:id="4" w:name="_Hlk145277988"/>
      <w:r w:rsidRPr="00DF67AE">
        <w:rPr>
          <w:rFonts w:eastAsia="MS Gothic"/>
          <w:szCs w:val="16"/>
          <w:lang w:eastAsia="ko-KR"/>
        </w:rPr>
        <w:t>At the previous RAN#1</w:t>
      </w:r>
      <w:r w:rsidR="00A5148B">
        <w:rPr>
          <w:rFonts w:eastAsia="MS Gothic"/>
          <w:szCs w:val="16"/>
          <w:lang w:eastAsia="ko-KR"/>
        </w:rPr>
        <w:t>0</w:t>
      </w:r>
      <w:r w:rsidRPr="00DF67AE">
        <w:rPr>
          <w:rFonts w:eastAsia="MS Gothic"/>
          <w:szCs w:val="16"/>
          <w:lang w:eastAsia="ko-KR"/>
        </w:rPr>
        <w:t>2</w:t>
      </w:r>
      <w:bookmarkStart w:id="5" w:name="_GoBack"/>
      <w:bookmarkEnd w:id="5"/>
      <w:r w:rsidRPr="00DF67AE">
        <w:rPr>
          <w:rFonts w:eastAsia="MS Gothic"/>
          <w:szCs w:val="16"/>
          <w:lang w:eastAsia="ko-KR"/>
        </w:rPr>
        <w:t>, the following Work Item Description (WID) was approved</w:t>
      </w:r>
      <w:r w:rsidR="000E0B64">
        <w:rPr>
          <w:rFonts w:eastAsia="MS Gothic"/>
          <w:szCs w:val="16"/>
          <w:lang w:eastAsia="ko-KR"/>
        </w:rPr>
        <w:t xml:space="preserve"> [1]</w:t>
      </w:r>
      <w:r w:rsidRPr="00DF67AE">
        <w:rPr>
          <w:rFonts w:eastAsia="MS Gothic"/>
          <w:szCs w:val="16"/>
          <w:lang w:eastAsia="ko-KR"/>
        </w:rPr>
        <w:t xml:space="preserve">. The motivation behind this is that </w:t>
      </w:r>
      <w:r w:rsidR="007E211F">
        <w:rPr>
          <w:rFonts w:eastAsia="MS Gothic"/>
          <w:szCs w:val="16"/>
          <w:lang w:eastAsia="ko-KR"/>
        </w:rPr>
        <w:t xml:space="preserve">it </w:t>
      </w:r>
      <w:r w:rsidR="00672618">
        <w:rPr>
          <w:rFonts w:eastAsia="MS Gothic"/>
          <w:szCs w:val="16"/>
          <w:lang w:eastAsia="ko-KR"/>
        </w:rPr>
        <w:t>needs</w:t>
      </w:r>
      <w:r w:rsidR="007E211F">
        <w:rPr>
          <w:rFonts w:eastAsia="MS Gothic"/>
          <w:szCs w:val="16"/>
          <w:lang w:eastAsia="ko-KR"/>
        </w:rPr>
        <w:t xml:space="preserve"> to study </w:t>
      </w:r>
      <w:r w:rsidR="0022471C">
        <w:rPr>
          <w:rFonts w:eastAsia="MS Gothic"/>
          <w:szCs w:val="16"/>
          <w:lang w:eastAsia="ko-KR"/>
        </w:rPr>
        <w:t>downlink</w:t>
      </w:r>
      <w:r w:rsidR="007E211F">
        <w:rPr>
          <w:rFonts w:eastAsia="MS Gothic"/>
          <w:szCs w:val="16"/>
          <w:lang w:eastAsia="ko-KR"/>
        </w:rPr>
        <w:t xml:space="preserve"> coverage enhancement</w:t>
      </w:r>
      <w:r w:rsidR="00672618">
        <w:rPr>
          <w:rFonts w:eastAsia="MS Gothic"/>
          <w:szCs w:val="16"/>
          <w:lang w:eastAsia="ko-KR"/>
        </w:rPr>
        <w:t>s</w:t>
      </w:r>
      <w:r w:rsidR="007E211F">
        <w:rPr>
          <w:rFonts w:eastAsia="MS Gothic"/>
          <w:szCs w:val="16"/>
          <w:lang w:eastAsia="ko-KR"/>
        </w:rPr>
        <w:t xml:space="preserve"> by considering payload power limitation.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481618F3" w14:textId="77777777" w:rsidR="008A5A01" w:rsidRPr="009431DD" w:rsidRDefault="008A5A01" w:rsidP="008A5A01">
            <w:pPr>
              <w:numPr>
                <w:ilvl w:val="0"/>
                <w:numId w:val="17"/>
              </w:numPr>
              <w:overflowPunct w:val="0"/>
              <w:autoSpaceDE w:val="0"/>
              <w:autoSpaceDN w:val="0"/>
              <w:adjustRightInd w:val="0"/>
              <w:spacing w:after="0"/>
              <w:textAlignment w:val="baseline"/>
              <w:rPr>
                <w:rFonts w:eastAsia="Calibri"/>
                <w:lang w:eastAsia="ko-KR"/>
              </w:rPr>
            </w:pPr>
            <w:r w:rsidRPr="009431DD">
              <w:rPr>
                <w:rFonts w:eastAsia="Calibri"/>
                <w:lang w:eastAsia="ko-KR"/>
              </w:rPr>
              <w:t>Study and specify</w:t>
            </w:r>
            <w:bookmarkStart w:id="6" w:name="_Hlk153196886"/>
            <w:r w:rsidRPr="009431DD">
              <w:rPr>
                <w:rFonts w:eastAsia="Calibri"/>
                <w:lang w:eastAsia="ko-KR"/>
              </w:rPr>
              <w:t xml:space="preserve"> if beneficial</w:t>
            </w:r>
            <w:bookmarkEnd w:id="6"/>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2C810A6" w14:textId="77777777" w:rsidR="008A5A01" w:rsidRPr="00F8147E" w:rsidRDefault="008A5A01" w:rsidP="008A5A01">
            <w:pPr>
              <w:pStyle w:val="af9"/>
              <w:widowControl w:val="0"/>
              <w:numPr>
                <w:ilvl w:val="0"/>
                <w:numId w:val="18"/>
              </w:numPr>
              <w:contextualSpacing/>
              <w:jc w:val="both"/>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0337923" w14:textId="77777777" w:rsidR="008A5A01" w:rsidRPr="00F8147E" w:rsidRDefault="008A5A01" w:rsidP="008A5A01">
            <w:pPr>
              <w:pStyle w:val="af9"/>
              <w:widowControl w:val="0"/>
              <w:numPr>
                <w:ilvl w:val="0"/>
                <w:numId w:val="18"/>
              </w:numPr>
              <w:contextualSpacing/>
              <w:jc w:val="both"/>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1BAFC78" w14:textId="77777777" w:rsidR="008A5A01" w:rsidRPr="00F8147E" w:rsidRDefault="008A5A01" w:rsidP="008A5A01">
            <w:pPr>
              <w:pStyle w:val="af9"/>
              <w:widowControl w:val="0"/>
              <w:numPr>
                <w:ilvl w:val="0"/>
                <w:numId w:val="18"/>
              </w:numPr>
              <w:contextualSpacing/>
              <w:jc w:val="both"/>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2D746FBF" w14:textId="77777777" w:rsidR="008A5A01" w:rsidRPr="003F3481" w:rsidRDefault="008A5A01" w:rsidP="008A5A01">
            <w:pPr>
              <w:pStyle w:val="af9"/>
              <w:widowControl w:val="0"/>
              <w:numPr>
                <w:ilvl w:val="0"/>
                <w:numId w:val="18"/>
              </w:numPr>
              <w:contextualSpacing/>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66EFB871" w14:textId="77777777" w:rsidR="008A5A01" w:rsidRPr="00F8147E" w:rsidRDefault="008A5A01" w:rsidP="008A5A01">
            <w:pPr>
              <w:pStyle w:val="af9"/>
              <w:widowControl w:val="0"/>
              <w:numPr>
                <w:ilvl w:val="1"/>
                <w:numId w:val="18"/>
              </w:numPr>
              <w:contextualSpacing/>
              <w:jc w:val="both"/>
              <w:rPr>
                <w:rFonts w:ascii="Times New Roman" w:hAnsi="Times New Roman"/>
                <w:sz w:val="20"/>
                <w:szCs w:val="20"/>
              </w:rPr>
            </w:pPr>
            <w:r w:rsidRPr="00F8147E">
              <w:rPr>
                <w:rFonts w:ascii="Times New Roman" w:hAnsi="Times New Roman"/>
                <w:sz w:val="20"/>
                <w:szCs w:val="20"/>
              </w:rPr>
              <w:t>SSB channel enhancement is not considered</w:t>
            </w:r>
          </w:p>
          <w:p w14:paraId="1583C0E3" w14:textId="77777777" w:rsidR="008A5A01" w:rsidRPr="00F8147E" w:rsidRDefault="008A5A01" w:rsidP="008A5A01">
            <w:pPr>
              <w:pStyle w:val="af9"/>
              <w:widowControl w:val="0"/>
              <w:numPr>
                <w:ilvl w:val="1"/>
                <w:numId w:val="18"/>
              </w:numPr>
              <w:contextualSpacing/>
              <w:jc w:val="both"/>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7A8B8546" w14:textId="77777777" w:rsidR="008A5A01" w:rsidRDefault="008A5A01" w:rsidP="008A5A01">
            <w:pPr>
              <w:pStyle w:val="af9"/>
              <w:widowControl w:val="0"/>
              <w:numPr>
                <w:ilvl w:val="1"/>
                <w:numId w:val="18"/>
              </w:numPr>
              <w:contextualSpacing/>
              <w:jc w:val="both"/>
              <w:rPr>
                <w:rFonts w:ascii="Times New Roman" w:hAnsi="Times New Roman"/>
                <w:sz w:val="20"/>
                <w:szCs w:val="20"/>
              </w:rPr>
            </w:pPr>
            <w:r w:rsidRPr="00F8147E">
              <w:rPr>
                <w:rFonts w:ascii="Times New Roman" w:hAnsi="Times New Roman"/>
                <w:sz w:val="20"/>
                <w:szCs w:val="20"/>
              </w:rPr>
              <w:t>NGSO to be considered in priority: LEO Set-1 @ 600 km</w:t>
            </w:r>
          </w:p>
          <w:p w14:paraId="4432B771" w14:textId="0D28C090" w:rsidR="004177C8" w:rsidRPr="008A5A01" w:rsidRDefault="008A5A01" w:rsidP="008A5A01">
            <w:pPr>
              <w:pStyle w:val="af9"/>
              <w:widowControl w:val="0"/>
              <w:numPr>
                <w:ilvl w:val="1"/>
                <w:numId w:val="18"/>
              </w:numPr>
              <w:contextualSpacing/>
              <w:jc w:val="both"/>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tc>
      </w:tr>
    </w:tbl>
    <w:p w14:paraId="416F599F" w14:textId="77777777" w:rsidR="008337C7" w:rsidRDefault="008337C7" w:rsidP="00F44C59">
      <w:pPr>
        <w:spacing w:after="0" w:line="240" w:lineRule="auto"/>
        <w:jc w:val="both"/>
        <w:rPr>
          <w:rFonts w:eastAsiaTheme="minorEastAsia"/>
          <w:szCs w:val="16"/>
          <w:lang w:eastAsia="ko-KR"/>
        </w:rPr>
      </w:pPr>
    </w:p>
    <w:p w14:paraId="5274B51F" w14:textId="55A4B80D" w:rsidR="00DF67AE" w:rsidRPr="00DF67AE" w:rsidRDefault="00DF67AE" w:rsidP="00D62DDA">
      <w:pPr>
        <w:spacing w:after="0" w:line="240" w:lineRule="auto"/>
        <w:ind w:firstLine="284"/>
        <w:jc w:val="both"/>
        <w:rPr>
          <w:rFonts w:eastAsia="MS Gothic"/>
          <w:szCs w:val="16"/>
          <w:lang w:eastAsia="ko-KR"/>
        </w:rPr>
      </w:pPr>
      <w:r w:rsidRPr="00DF67AE">
        <w:rPr>
          <w:rFonts w:eastAsia="MS Gothic"/>
          <w:szCs w:val="16"/>
          <w:lang w:eastAsia="ko-KR"/>
        </w:rPr>
        <w:t>This contribution f</w:t>
      </w:r>
      <w:r w:rsidR="0033366A">
        <w:rPr>
          <w:rFonts w:eastAsia="MS Gothic"/>
          <w:szCs w:val="16"/>
          <w:lang w:eastAsia="ko-KR"/>
        </w:rPr>
        <w:t xml:space="preserve">ocuses on discussing on evaluation methodologies for the study. </w:t>
      </w: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259C613" w14:textId="43BBCCF9" w:rsidR="000F4A7A" w:rsidRDefault="000F4A7A" w:rsidP="000F4A7A">
      <w:pPr>
        <w:spacing w:before="60" w:after="60" w:line="240" w:lineRule="auto"/>
        <w:ind w:firstLine="284"/>
        <w:jc w:val="both"/>
        <w:rPr>
          <w:rFonts w:eastAsiaTheme="minorEastAsia"/>
          <w:szCs w:val="16"/>
          <w:lang w:eastAsia="ko-KR"/>
        </w:rPr>
      </w:pPr>
    </w:p>
    <w:p w14:paraId="16B349E5" w14:textId="1CA16861" w:rsidR="000F4A7A" w:rsidRPr="000F4A7A" w:rsidRDefault="0020162B" w:rsidP="000F4A7A">
      <w:pPr>
        <w:spacing w:before="60" w:after="120" w:line="240" w:lineRule="auto"/>
        <w:ind w:firstLine="284"/>
        <w:jc w:val="both"/>
        <w:rPr>
          <w:rFonts w:eastAsiaTheme="minorEastAsia"/>
          <w:b/>
          <w:i/>
          <w:szCs w:val="16"/>
          <w:u w:val="single"/>
          <w:lang w:eastAsia="ko-KR"/>
        </w:rPr>
      </w:pPr>
      <w:r>
        <w:rPr>
          <w:rFonts w:eastAsiaTheme="minorEastAsia"/>
          <w:b/>
          <w:i/>
          <w:szCs w:val="16"/>
          <w:u w:val="single"/>
          <w:lang w:eastAsia="ko-KR"/>
        </w:rPr>
        <w:t>Evaluation methodologies</w:t>
      </w:r>
    </w:p>
    <w:p w14:paraId="54E0F9F9" w14:textId="75F3969F" w:rsidR="00492245" w:rsidRDefault="00492245" w:rsidP="006B20C0">
      <w:pPr>
        <w:spacing w:before="120" w:after="120" w:line="240" w:lineRule="auto"/>
        <w:ind w:firstLine="284"/>
        <w:jc w:val="both"/>
        <w:rPr>
          <w:rFonts w:eastAsiaTheme="minorEastAsia"/>
          <w:szCs w:val="16"/>
          <w:lang w:eastAsia="ko-KR"/>
        </w:rPr>
      </w:pPr>
      <w:r w:rsidRPr="00492245">
        <w:rPr>
          <w:rFonts w:eastAsiaTheme="minorEastAsia"/>
          <w:szCs w:val="16"/>
          <w:lang w:eastAsia="ko-KR"/>
        </w:rPr>
        <w:t>In Release 18 NTN, there was a similar study phase on evaluating coverage performance for both downlink and uplink. We believe that most of the agreements related to evaluation made in Release 18 NTN can be reused for Release 19 downlink coverage enhancement, for instance, the following agreements and conclusions can be considered as a baseline.</w:t>
      </w:r>
    </w:p>
    <w:tbl>
      <w:tblPr>
        <w:tblStyle w:val="af"/>
        <w:tblW w:w="0" w:type="auto"/>
        <w:tblLook w:val="04A0" w:firstRow="1" w:lastRow="0" w:firstColumn="1" w:lastColumn="0" w:noHBand="0" w:noVBand="1"/>
      </w:tblPr>
      <w:tblGrid>
        <w:gridCol w:w="9737"/>
      </w:tblGrid>
      <w:tr w:rsidR="00637555" w14:paraId="256033E4" w14:textId="77777777" w:rsidTr="00637555">
        <w:tc>
          <w:tcPr>
            <w:tcW w:w="9737" w:type="dxa"/>
          </w:tcPr>
          <w:p w14:paraId="29AF3A1F" w14:textId="77777777" w:rsidR="00637555" w:rsidRDefault="00637555" w:rsidP="0085456A">
            <w:pPr>
              <w:snapToGrid w:val="0"/>
              <w:spacing w:before="120" w:after="120" w:line="240" w:lineRule="auto"/>
              <w:rPr>
                <w:rFonts w:ascii="Times" w:hAnsi="Times"/>
                <w:b/>
                <w:szCs w:val="24"/>
                <w:lang w:eastAsia="zh-CN"/>
              </w:rPr>
            </w:pPr>
            <w:r>
              <w:rPr>
                <w:rFonts w:ascii="Times" w:hAnsi="Times" w:hint="eastAsia"/>
                <w:b/>
                <w:szCs w:val="24"/>
                <w:highlight w:val="green"/>
                <w:lang w:eastAsia="zh-CN"/>
              </w:rPr>
              <w:t>Agreement</w:t>
            </w:r>
          </w:p>
          <w:p w14:paraId="42558E1B" w14:textId="77777777" w:rsidR="00637555" w:rsidRDefault="00637555" w:rsidP="0085456A">
            <w:pPr>
              <w:snapToGrid w:val="0"/>
              <w:spacing w:before="120" w:after="120" w:line="240" w:lineRule="auto"/>
            </w:pPr>
            <w:r>
              <w:t>Coverage performance in NR NTN is evaluated according to the following steps.</w:t>
            </w:r>
          </w:p>
          <w:p w14:paraId="6739694A" w14:textId="77777777" w:rsidR="00637555" w:rsidRDefault="00637555" w:rsidP="0085456A">
            <w:pPr>
              <w:numPr>
                <w:ilvl w:val="0"/>
                <w:numId w:val="19"/>
              </w:numPr>
              <w:snapToGrid w:val="0"/>
              <w:spacing w:before="120" w:after="120" w:line="240" w:lineRule="auto"/>
              <w:ind w:left="720" w:hanging="360"/>
              <w:rPr>
                <w:lang w:eastAsia="zh-CN"/>
              </w:rPr>
            </w:pPr>
            <w:r>
              <w:rPr>
                <w:lang w:eastAsia="zh-CN"/>
              </w:rPr>
              <w:t>Step 1: CNR is calculated as defined in 6.1.3.1 of TR38.821</w:t>
            </w:r>
          </w:p>
          <w:p w14:paraId="208920AA" w14:textId="77777777" w:rsidR="00637555" w:rsidRDefault="00637555" w:rsidP="0085456A">
            <w:pPr>
              <w:numPr>
                <w:ilvl w:val="1"/>
                <w:numId w:val="19"/>
              </w:numPr>
              <w:snapToGrid w:val="0"/>
              <w:spacing w:before="120" w:after="120" w:line="240" w:lineRule="auto"/>
              <w:ind w:left="1276" w:hanging="283"/>
              <w:rPr>
                <w:lang w:eastAsia="zh-CN"/>
              </w:rPr>
            </w:pPr>
            <w:r>
              <w:rPr>
                <w:lang w:eastAsia="zh-CN"/>
              </w:rPr>
              <w:t>For polarization loss,</w:t>
            </w:r>
          </w:p>
          <w:p w14:paraId="47B6D8FF" w14:textId="77777777" w:rsidR="00637555" w:rsidRDefault="00637555" w:rsidP="0085456A">
            <w:pPr>
              <w:numPr>
                <w:ilvl w:val="2"/>
                <w:numId w:val="19"/>
              </w:numPr>
              <w:snapToGrid w:val="0"/>
              <w:spacing w:before="120" w:after="120" w:line="240" w:lineRule="auto"/>
            </w:pPr>
            <w:r>
              <w:lastRenderedPageBreak/>
              <w:t>3 dB polarization loss is assumed as baseline, and companies are encouraged to report the value and corresponding justification if other value is used</w:t>
            </w:r>
          </w:p>
          <w:p w14:paraId="4CAF942A" w14:textId="77777777" w:rsidR="00637555" w:rsidRDefault="00637555" w:rsidP="0085456A">
            <w:pPr>
              <w:numPr>
                <w:ilvl w:val="0"/>
                <w:numId w:val="19"/>
              </w:numPr>
              <w:snapToGrid w:val="0"/>
              <w:spacing w:before="120" w:after="120" w:line="240" w:lineRule="auto"/>
              <w:ind w:left="720" w:hanging="360"/>
              <w:rPr>
                <w:lang w:eastAsia="zh-CN"/>
              </w:rPr>
            </w:pPr>
            <w:r>
              <w:rPr>
                <w:lang w:eastAsia="zh-CN"/>
              </w:rPr>
              <w:t>Step 2: Required SNR of target service is evaluated by LLS</w:t>
            </w:r>
          </w:p>
          <w:p w14:paraId="5AC9EDD5" w14:textId="77777777" w:rsidR="00637555" w:rsidRDefault="00637555" w:rsidP="0085456A">
            <w:pPr>
              <w:numPr>
                <w:ilvl w:val="0"/>
                <w:numId w:val="19"/>
              </w:numPr>
              <w:snapToGrid w:val="0"/>
              <w:spacing w:before="120" w:after="120" w:line="240" w:lineRule="auto"/>
              <w:ind w:left="720" w:hanging="360"/>
              <w:rPr>
                <w:lang w:eastAsia="zh-CN"/>
              </w:rPr>
            </w:pPr>
            <w:r>
              <w:rPr>
                <w:lang w:eastAsia="zh-CN"/>
              </w:rPr>
              <w:t>Step 3: The CNR and the required SNR are compared</w:t>
            </w:r>
          </w:p>
          <w:p w14:paraId="52DA71DB" w14:textId="77777777" w:rsidR="0085456A" w:rsidRDefault="0085456A" w:rsidP="0085456A">
            <w:pPr>
              <w:snapToGrid w:val="0"/>
              <w:spacing w:before="120" w:after="120" w:line="240" w:lineRule="auto"/>
              <w:rPr>
                <w:lang w:eastAsia="zh-CN"/>
              </w:rPr>
            </w:pPr>
          </w:p>
          <w:p w14:paraId="54FF7094" w14:textId="77777777" w:rsidR="0085456A" w:rsidRDefault="0085456A" w:rsidP="0085456A">
            <w:pPr>
              <w:snapToGrid w:val="0"/>
              <w:spacing w:line="240" w:lineRule="auto"/>
              <w:rPr>
                <w:rFonts w:eastAsia="MS PGothic"/>
              </w:rPr>
            </w:pPr>
            <w:r>
              <w:rPr>
                <w:rFonts w:eastAsia="MS PGothic"/>
                <w:b/>
                <w:bCs/>
                <w:highlight w:val="green"/>
                <w:lang w:eastAsia="zh-CN"/>
              </w:rPr>
              <w:t>Agreement</w:t>
            </w:r>
          </w:p>
          <w:p w14:paraId="668ECB89" w14:textId="77777777" w:rsidR="0085456A" w:rsidRDefault="0085456A" w:rsidP="0085456A">
            <w:pPr>
              <w:snapToGrid w:val="0"/>
              <w:spacing w:line="240" w:lineRule="auto"/>
              <w:rPr>
                <w:rFonts w:ascii="Times" w:hAnsi="Times"/>
                <w:szCs w:val="24"/>
              </w:rPr>
            </w:pPr>
            <w:r>
              <w:rPr>
                <w:rFonts w:ascii="Times" w:hAnsi="Times"/>
                <w:szCs w:val="24"/>
              </w:rPr>
              <w:t>For coverage evaluation of PDSCH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85456A" w14:paraId="5C743F90" w14:textId="77777777" w:rsidTr="00BC653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F232495" w14:textId="77777777" w:rsidR="0085456A" w:rsidRDefault="0085456A" w:rsidP="002B0782">
                  <w:pPr>
                    <w:overflowPunct w:val="0"/>
                    <w:autoSpaceDE w:val="0"/>
                    <w:autoSpaceDN w:val="0"/>
                    <w:snapToGrid w:val="0"/>
                    <w:spacing w:after="60" w:line="240" w:lineRule="auto"/>
                    <w:jc w:val="center"/>
                    <w:textAlignment w:val="baseline"/>
                    <w:rPr>
                      <w:b/>
                      <w:bCs/>
                      <w:szCs w:val="18"/>
                    </w:rPr>
                  </w:pPr>
                  <w:r>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23F2B7D" w14:textId="77777777" w:rsidR="0085456A" w:rsidRDefault="0085456A" w:rsidP="002B0782">
                  <w:pPr>
                    <w:overflowPunct w:val="0"/>
                    <w:autoSpaceDE w:val="0"/>
                    <w:autoSpaceDN w:val="0"/>
                    <w:snapToGrid w:val="0"/>
                    <w:spacing w:after="60" w:line="240" w:lineRule="auto"/>
                    <w:jc w:val="center"/>
                    <w:textAlignment w:val="baseline"/>
                    <w:rPr>
                      <w:b/>
                      <w:bCs/>
                      <w:szCs w:val="18"/>
                    </w:rPr>
                  </w:pPr>
                  <w:r>
                    <w:rPr>
                      <w:b/>
                      <w:bCs/>
                      <w:color w:val="000000"/>
                      <w:szCs w:val="18"/>
                    </w:rPr>
                    <w:t>Value</w:t>
                  </w:r>
                </w:p>
              </w:tc>
            </w:tr>
            <w:tr w:rsidR="0085456A" w14:paraId="6D17BFBD"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75964" w14:textId="77777777" w:rsidR="0085456A" w:rsidRDefault="0085456A" w:rsidP="002B0782">
                  <w:pPr>
                    <w:snapToGrid w:val="0"/>
                    <w:spacing w:after="60" w:line="240" w:lineRule="auto"/>
                    <w:rPr>
                      <w:szCs w:val="18"/>
                    </w:rPr>
                  </w:pPr>
                  <w:r>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ED489C" w14:textId="77777777" w:rsidR="0085456A" w:rsidRDefault="0085456A" w:rsidP="002B0782">
                  <w:pPr>
                    <w:snapToGrid w:val="0"/>
                    <w:spacing w:after="60" w:line="240" w:lineRule="auto"/>
                    <w:rPr>
                      <w:szCs w:val="18"/>
                    </w:rPr>
                  </w:pPr>
                  <w:r>
                    <w:rPr>
                      <w:szCs w:val="18"/>
                    </w:rPr>
                    <w:t xml:space="preserve">For low data rate service, w/ HARQ, 10% </w:t>
                  </w:r>
                  <w:proofErr w:type="spellStart"/>
                  <w:r>
                    <w:rPr>
                      <w:szCs w:val="18"/>
                    </w:rPr>
                    <w:t>iBLER</w:t>
                  </w:r>
                  <w:proofErr w:type="spellEnd"/>
                  <w:r>
                    <w:rPr>
                      <w:szCs w:val="18"/>
                    </w:rPr>
                    <w:t xml:space="preserve">; w/o HARQ, 10% </w:t>
                  </w:r>
                  <w:proofErr w:type="spellStart"/>
                  <w:r>
                    <w:rPr>
                      <w:szCs w:val="18"/>
                    </w:rPr>
                    <w:t>iBLER</w:t>
                  </w:r>
                  <w:proofErr w:type="spellEnd"/>
                  <w:r>
                    <w:rPr>
                      <w:szCs w:val="18"/>
                    </w:rPr>
                    <w:t>.</w:t>
                  </w:r>
                </w:p>
                <w:p w14:paraId="70078F77" w14:textId="77777777" w:rsidR="0085456A" w:rsidRDefault="0085456A" w:rsidP="002B0782">
                  <w:pPr>
                    <w:snapToGrid w:val="0"/>
                    <w:spacing w:after="60" w:line="240" w:lineRule="auto"/>
                    <w:rPr>
                      <w:szCs w:val="18"/>
                      <w:lang w:val="da-DK"/>
                    </w:rPr>
                  </w:pPr>
                  <w:r>
                    <w:rPr>
                      <w:szCs w:val="18"/>
                      <w:lang w:val="da-DK"/>
                    </w:rPr>
                    <w:t>For VoIP, 2% rBLER.</w:t>
                  </w:r>
                </w:p>
              </w:tc>
            </w:tr>
            <w:tr w:rsidR="0085456A" w14:paraId="636CD002"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23AB13" w14:textId="77777777" w:rsidR="0085456A" w:rsidRDefault="0085456A" w:rsidP="002B0782">
                  <w:pPr>
                    <w:snapToGrid w:val="0"/>
                    <w:spacing w:after="60" w:line="240" w:lineRule="auto"/>
                    <w:rPr>
                      <w:szCs w:val="18"/>
                    </w:rPr>
                  </w:pPr>
                  <w:r>
                    <w:rPr>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6C3A8" w14:textId="77777777" w:rsidR="0085456A" w:rsidRDefault="0085456A" w:rsidP="002B0782">
                  <w:pPr>
                    <w:snapToGrid w:val="0"/>
                    <w:spacing w:after="60" w:line="240" w:lineRule="auto"/>
                    <w:rPr>
                      <w:szCs w:val="18"/>
                    </w:rPr>
                  </w:pPr>
                  <w:r>
                    <w:rPr>
                      <w:szCs w:val="18"/>
                    </w:rPr>
                    <w:t>CP-OFDM</w:t>
                  </w:r>
                </w:p>
              </w:tc>
            </w:tr>
            <w:tr w:rsidR="0085456A" w14:paraId="454AD372"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74BD9B" w14:textId="77777777" w:rsidR="0085456A" w:rsidRDefault="0085456A" w:rsidP="002B0782">
                  <w:pPr>
                    <w:snapToGrid w:val="0"/>
                    <w:spacing w:after="60" w:line="240" w:lineRule="auto"/>
                    <w:rPr>
                      <w:szCs w:val="18"/>
                    </w:rPr>
                  </w:pPr>
                  <w:r>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9ADE30" w14:textId="77777777" w:rsidR="0085456A" w:rsidRDefault="0085456A" w:rsidP="002B0782">
                  <w:pPr>
                    <w:snapToGrid w:val="0"/>
                    <w:spacing w:after="60" w:line="240" w:lineRule="auto"/>
                    <w:rPr>
                      <w:szCs w:val="18"/>
                    </w:rPr>
                  </w:pPr>
                  <w:r>
                    <w:rPr>
                      <w:szCs w:val="18"/>
                    </w:rPr>
                    <w:t>2 for 2GHz</w:t>
                  </w:r>
                </w:p>
              </w:tc>
            </w:tr>
            <w:tr w:rsidR="0085456A" w14:paraId="4ADC7057"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9E8791" w14:textId="77777777" w:rsidR="0085456A" w:rsidRDefault="0085456A" w:rsidP="002B0782">
                  <w:pPr>
                    <w:snapToGrid w:val="0"/>
                    <w:spacing w:after="60" w:line="240" w:lineRule="auto"/>
                    <w:rPr>
                      <w:szCs w:val="18"/>
                    </w:rPr>
                  </w:pPr>
                  <w:r>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3A6A1" w14:textId="77777777" w:rsidR="0085456A" w:rsidRDefault="0085456A" w:rsidP="002B0782">
                  <w:pPr>
                    <w:snapToGrid w:val="0"/>
                    <w:spacing w:after="60" w:line="240" w:lineRule="auto"/>
                    <w:rPr>
                      <w:szCs w:val="18"/>
                    </w:rPr>
                  </w:pPr>
                  <w:r>
                    <w:rPr>
                      <w:szCs w:val="18"/>
                    </w:rPr>
                    <w:t>Whether/How HARQ is adopted is reported by companies.</w:t>
                  </w:r>
                </w:p>
              </w:tc>
            </w:tr>
            <w:tr w:rsidR="0085456A" w14:paraId="7971022D"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CE8B35" w14:textId="77777777" w:rsidR="0085456A" w:rsidRDefault="0085456A" w:rsidP="002B0782">
                  <w:pPr>
                    <w:snapToGrid w:val="0"/>
                    <w:spacing w:after="60" w:line="240" w:lineRule="auto"/>
                    <w:rPr>
                      <w:szCs w:val="18"/>
                    </w:rPr>
                  </w:pPr>
                  <w:r>
                    <w:rPr>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F1C4F" w14:textId="77777777" w:rsidR="0085456A" w:rsidRDefault="0085456A" w:rsidP="002B0782">
                  <w:pPr>
                    <w:snapToGrid w:val="0"/>
                    <w:spacing w:after="60" w:line="240" w:lineRule="auto"/>
                    <w:rPr>
                      <w:szCs w:val="18"/>
                    </w:rPr>
                  </w:pPr>
                  <w:r>
                    <w:rPr>
                      <w:szCs w:val="18"/>
                    </w:rPr>
                    <w:t>3 DMRS symbols is used for PDSCH of Msg.2.</w:t>
                  </w:r>
                </w:p>
                <w:p w14:paraId="41ADFB69" w14:textId="77777777" w:rsidR="0085456A" w:rsidRDefault="0085456A" w:rsidP="002B0782">
                  <w:pPr>
                    <w:snapToGrid w:val="0"/>
                    <w:spacing w:after="60" w:line="240" w:lineRule="auto"/>
                    <w:rPr>
                      <w:szCs w:val="18"/>
                    </w:rPr>
                  </w:pPr>
                  <w:r>
                    <w:rPr>
                      <w:szCs w:val="18"/>
                    </w:rPr>
                    <w:t>For 3km/h: Type I, 1 or 2 DMRS symbol, no multiplexing with data.</w:t>
                  </w:r>
                </w:p>
                <w:p w14:paraId="4A92B686" w14:textId="77777777" w:rsidR="0085456A" w:rsidRDefault="0085456A" w:rsidP="002B0782">
                  <w:pPr>
                    <w:snapToGrid w:val="0"/>
                    <w:spacing w:after="60" w:line="240" w:lineRule="auto"/>
                    <w:rPr>
                      <w:szCs w:val="18"/>
                    </w:rPr>
                  </w:pPr>
                  <w:r>
                    <w:rPr>
                      <w:szCs w:val="18"/>
                    </w:rPr>
                    <w:t>PDSCH mapping Type, the number of DMRS symbols and DMRS position(s) are reported by companies.</w:t>
                  </w:r>
                </w:p>
              </w:tc>
            </w:tr>
            <w:tr w:rsidR="0085456A" w14:paraId="7A17D13A"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D6DD5" w14:textId="77777777" w:rsidR="0085456A" w:rsidRDefault="0085456A" w:rsidP="002B0782">
                  <w:pPr>
                    <w:snapToGrid w:val="0"/>
                    <w:spacing w:after="60" w:line="240" w:lineRule="auto"/>
                    <w:rPr>
                      <w:rFonts w:eastAsia="DengXian"/>
                      <w:szCs w:val="22"/>
                    </w:rPr>
                  </w:pPr>
                  <w:r>
                    <w:rPr>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B7D64" w14:textId="77777777" w:rsidR="0085456A" w:rsidRDefault="0085456A" w:rsidP="002B0782">
                  <w:pPr>
                    <w:snapToGrid w:val="0"/>
                    <w:spacing w:after="60" w:line="240" w:lineRule="auto"/>
                    <w:rPr>
                      <w:szCs w:val="24"/>
                    </w:rPr>
                  </w:pPr>
                  <w:r>
                    <w:rPr>
                      <w:szCs w:val="18"/>
                    </w:rPr>
                    <w:t xml:space="preserve">Any value of PRBs, and corresponding MCS index, reported by companies will be considered in the discussion. </w:t>
                  </w:r>
                </w:p>
                <w:p w14:paraId="4DA6264A" w14:textId="77777777" w:rsidR="0085456A" w:rsidRDefault="0085456A" w:rsidP="002B0782">
                  <w:pPr>
                    <w:snapToGrid w:val="0"/>
                    <w:spacing w:after="60" w:line="240" w:lineRule="auto"/>
                    <w:rPr>
                      <w:szCs w:val="24"/>
                    </w:rPr>
                  </w:pPr>
                  <w:r>
                    <w:rPr>
                      <w:szCs w:val="18"/>
                    </w:rPr>
                    <w:t>TBS can be calculated based on e.g. the number of PRBs, target data rate, frame structure and overhead.</w:t>
                  </w:r>
                </w:p>
              </w:tc>
            </w:tr>
            <w:tr w:rsidR="0085456A" w14:paraId="3A8C88A3"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290EF" w14:textId="77777777" w:rsidR="0085456A" w:rsidRDefault="0085456A" w:rsidP="002B0782">
                  <w:pPr>
                    <w:snapToGrid w:val="0"/>
                    <w:spacing w:after="60" w:line="240" w:lineRule="auto"/>
                    <w:rPr>
                      <w:szCs w:val="24"/>
                    </w:rPr>
                  </w:pPr>
                  <w:r>
                    <w:rPr>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F0C33" w14:textId="77777777" w:rsidR="0085456A" w:rsidRDefault="0085456A" w:rsidP="002B0782">
                  <w:pPr>
                    <w:snapToGrid w:val="0"/>
                    <w:spacing w:after="60" w:line="240" w:lineRule="auto"/>
                    <w:rPr>
                      <w:szCs w:val="24"/>
                    </w:rPr>
                  </w:pPr>
                  <w:r>
                    <w:rPr>
                      <w:szCs w:val="18"/>
                    </w:rPr>
                    <w:t>Any value of PRBs reported by companies will be considered in the discussion.</w:t>
                  </w:r>
                </w:p>
                <w:p w14:paraId="52C3BF3E" w14:textId="77777777" w:rsidR="0085456A" w:rsidRDefault="0085456A" w:rsidP="002B0782">
                  <w:pPr>
                    <w:snapToGrid w:val="0"/>
                    <w:spacing w:after="60" w:line="240" w:lineRule="auto"/>
                    <w:rPr>
                      <w:szCs w:val="24"/>
                    </w:rPr>
                  </w:pPr>
                  <w:r>
                    <w:rPr>
                      <w:szCs w:val="18"/>
                    </w:rPr>
                    <w:t>QPSK</w:t>
                  </w:r>
                </w:p>
              </w:tc>
            </w:tr>
            <w:tr w:rsidR="0085456A" w14:paraId="6A64DBDC"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2AA42" w14:textId="77777777" w:rsidR="0085456A" w:rsidRDefault="0085456A" w:rsidP="002B0782">
                  <w:pPr>
                    <w:snapToGrid w:val="0"/>
                    <w:spacing w:after="60" w:line="240" w:lineRule="auto"/>
                    <w:rPr>
                      <w:szCs w:val="18"/>
                    </w:rPr>
                  </w:pPr>
                  <w:r>
                    <w:rPr>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A8609" w14:textId="77777777" w:rsidR="0085456A" w:rsidRDefault="0085456A" w:rsidP="002B0782">
                  <w:pPr>
                    <w:snapToGrid w:val="0"/>
                    <w:spacing w:after="60" w:line="240" w:lineRule="auto"/>
                    <w:rPr>
                      <w:szCs w:val="18"/>
                      <w:lang w:val="da-DK"/>
                    </w:rPr>
                  </w:pPr>
                  <w:r>
                    <w:rPr>
                      <w:szCs w:val="18"/>
                      <w:lang w:val="da-DK"/>
                    </w:rPr>
                    <w:t>12 OS</w:t>
                  </w:r>
                </w:p>
              </w:tc>
            </w:tr>
            <w:tr w:rsidR="0085456A" w14:paraId="2D3992F4"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5389E6" w14:textId="77777777" w:rsidR="0085456A" w:rsidRDefault="0085456A" w:rsidP="002B0782">
                  <w:pPr>
                    <w:snapToGrid w:val="0"/>
                    <w:spacing w:after="60" w:line="240" w:lineRule="auto"/>
                    <w:rPr>
                      <w:szCs w:val="18"/>
                    </w:rPr>
                  </w:pPr>
                  <w:r>
                    <w:rPr>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E0383" w14:textId="77777777" w:rsidR="0085456A" w:rsidRDefault="0085456A" w:rsidP="002B0782">
                  <w:pPr>
                    <w:snapToGrid w:val="0"/>
                    <w:spacing w:after="60" w:line="240" w:lineRule="auto"/>
                    <w:rPr>
                      <w:szCs w:val="18"/>
                      <w:lang w:val="da-DK"/>
                    </w:rPr>
                  </w:pPr>
                  <w:r>
                    <w:rPr>
                      <w:szCs w:val="18"/>
                    </w:rPr>
                    <w:t>1040 bits</w:t>
                  </w:r>
                </w:p>
              </w:tc>
            </w:tr>
            <w:tr w:rsidR="0085456A" w14:paraId="2273392C"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C776BB" w14:textId="77777777" w:rsidR="0085456A" w:rsidRDefault="0085456A" w:rsidP="002B0782">
                  <w:pPr>
                    <w:snapToGrid w:val="0"/>
                    <w:spacing w:after="60" w:line="240" w:lineRule="auto"/>
                    <w:rPr>
                      <w:szCs w:val="18"/>
                    </w:rPr>
                  </w:pPr>
                  <w:r>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2A07A" w14:textId="77777777" w:rsidR="0085456A" w:rsidRDefault="0085456A" w:rsidP="002B0782">
                  <w:pPr>
                    <w:snapToGrid w:val="0"/>
                    <w:spacing w:after="60" w:line="240" w:lineRule="auto"/>
                    <w:rPr>
                      <w:szCs w:val="18"/>
                    </w:rPr>
                  </w:pPr>
                  <w:r>
                    <w:rPr>
                      <w:szCs w:val="18"/>
                    </w:rPr>
                    <w:t>Reported by companies.</w:t>
                  </w:r>
                </w:p>
              </w:tc>
            </w:tr>
            <w:tr w:rsidR="0085456A" w14:paraId="7622F611"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50016" w14:textId="77777777" w:rsidR="0085456A" w:rsidRDefault="0085456A" w:rsidP="002B0782">
                  <w:pPr>
                    <w:snapToGrid w:val="0"/>
                    <w:spacing w:after="60" w:line="240" w:lineRule="auto"/>
                    <w:rPr>
                      <w:szCs w:val="18"/>
                    </w:rPr>
                  </w:pPr>
                  <w:r>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1212F" w14:textId="77777777" w:rsidR="0085456A" w:rsidRDefault="0085456A" w:rsidP="002B0782">
                  <w:pPr>
                    <w:snapToGrid w:val="0"/>
                    <w:spacing w:after="60" w:line="240" w:lineRule="auto"/>
                    <w:rPr>
                      <w:szCs w:val="18"/>
                    </w:rPr>
                  </w:pPr>
                  <w:r>
                    <w:rPr>
                      <w:szCs w:val="18"/>
                    </w:rPr>
                    <w:t>Reported by companies</w:t>
                  </w:r>
                </w:p>
              </w:tc>
            </w:tr>
          </w:tbl>
          <w:p w14:paraId="3646DCE4" w14:textId="77777777" w:rsidR="0085456A" w:rsidRDefault="0085456A" w:rsidP="0085456A">
            <w:pPr>
              <w:snapToGrid w:val="0"/>
              <w:spacing w:line="240" w:lineRule="auto"/>
              <w:rPr>
                <w:rFonts w:ascii="Times" w:hAnsi="Times"/>
                <w:szCs w:val="24"/>
              </w:rPr>
            </w:pPr>
          </w:p>
          <w:p w14:paraId="5794F443" w14:textId="77777777" w:rsidR="0085456A" w:rsidRDefault="0085456A" w:rsidP="0085456A">
            <w:pPr>
              <w:snapToGrid w:val="0"/>
              <w:spacing w:line="240" w:lineRule="auto"/>
              <w:rPr>
                <w:rFonts w:eastAsia="MS PGothic"/>
              </w:rPr>
            </w:pPr>
            <w:r>
              <w:rPr>
                <w:rFonts w:eastAsia="MS PGothic"/>
                <w:b/>
                <w:bCs/>
                <w:highlight w:val="green"/>
                <w:lang w:eastAsia="zh-CN"/>
              </w:rPr>
              <w:t>Agreement</w:t>
            </w:r>
          </w:p>
          <w:p w14:paraId="086B9B97" w14:textId="77777777" w:rsidR="0085456A" w:rsidRDefault="0085456A" w:rsidP="0085456A">
            <w:pPr>
              <w:snapToGrid w:val="0"/>
              <w:spacing w:line="240" w:lineRule="auto"/>
              <w:rPr>
                <w:rFonts w:ascii="Times" w:hAnsi="Times"/>
                <w:szCs w:val="24"/>
              </w:rPr>
            </w:pPr>
            <w:r>
              <w:rPr>
                <w:rFonts w:ascii="Times" w:hAnsi="Times"/>
                <w:szCs w:val="24"/>
              </w:rPr>
              <w:t>For coverage evaluation of PDCCH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85456A" w14:paraId="3EC9F904" w14:textId="77777777" w:rsidTr="00BC653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33C9CE4" w14:textId="77777777" w:rsidR="0085456A" w:rsidRDefault="0085456A" w:rsidP="002B0782">
                  <w:pPr>
                    <w:overflowPunct w:val="0"/>
                    <w:autoSpaceDE w:val="0"/>
                    <w:autoSpaceDN w:val="0"/>
                    <w:snapToGrid w:val="0"/>
                    <w:spacing w:after="60" w:line="240" w:lineRule="auto"/>
                    <w:jc w:val="center"/>
                    <w:textAlignment w:val="baseline"/>
                    <w:rPr>
                      <w:b/>
                      <w:bCs/>
                      <w:szCs w:val="18"/>
                    </w:rPr>
                  </w:pPr>
                  <w:r>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75B90AC" w14:textId="77777777" w:rsidR="0085456A" w:rsidRDefault="0085456A" w:rsidP="002B0782">
                  <w:pPr>
                    <w:overflowPunct w:val="0"/>
                    <w:autoSpaceDE w:val="0"/>
                    <w:autoSpaceDN w:val="0"/>
                    <w:snapToGrid w:val="0"/>
                    <w:spacing w:after="60" w:line="240" w:lineRule="auto"/>
                    <w:jc w:val="center"/>
                    <w:textAlignment w:val="baseline"/>
                    <w:rPr>
                      <w:b/>
                      <w:bCs/>
                      <w:szCs w:val="18"/>
                    </w:rPr>
                  </w:pPr>
                  <w:r>
                    <w:rPr>
                      <w:b/>
                      <w:bCs/>
                      <w:color w:val="000000"/>
                      <w:szCs w:val="18"/>
                    </w:rPr>
                    <w:t>Value</w:t>
                  </w:r>
                </w:p>
              </w:tc>
            </w:tr>
            <w:tr w:rsidR="0085456A" w14:paraId="4ADD1CBE"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62E2D2" w14:textId="77777777" w:rsidR="0085456A" w:rsidRDefault="0085456A" w:rsidP="002B0782">
                  <w:pPr>
                    <w:snapToGrid w:val="0"/>
                    <w:spacing w:after="60" w:line="240" w:lineRule="auto"/>
                    <w:rPr>
                      <w:szCs w:val="18"/>
                    </w:rPr>
                  </w:pPr>
                  <w:r>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4805C" w14:textId="77777777" w:rsidR="0085456A" w:rsidRDefault="0085456A" w:rsidP="002B0782">
                  <w:pPr>
                    <w:snapToGrid w:val="0"/>
                    <w:spacing w:after="60" w:line="240" w:lineRule="auto"/>
                    <w:rPr>
                      <w:szCs w:val="18"/>
                    </w:rPr>
                  </w:pPr>
                  <w:r>
                    <w:rPr>
                      <w:szCs w:val="18"/>
                    </w:rPr>
                    <w:t>2 for 2GHz</w:t>
                  </w:r>
                </w:p>
              </w:tc>
            </w:tr>
            <w:tr w:rsidR="0085456A" w14:paraId="25550245"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A47E44" w14:textId="77777777" w:rsidR="0085456A" w:rsidRDefault="0085456A" w:rsidP="002B0782">
                  <w:pPr>
                    <w:snapToGrid w:val="0"/>
                    <w:spacing w:after="60" w:line="240" w:lineRule="auto"/>
                    <w:rPr>
                      <w:szCs w:val="18"/>
                    </w:rPr>
                  </w:pPr>
                  <w:r>
                    <w:rPr>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CB6FF" w14:textId="77777777" w:rsidR="0085456A" w:rsidRDefault="0085456A" w:rsidP="002B0782">
                  <w:pPr>
                    <w:snapToGrid w:val="0"/>
                    <w:spacing w:after="60" w:line="240" w:lineRule="auto"/>
                    <w:rPr>
                      <w:szCs w:val="18"/>
                    </w:rPr>
                  </w:pPr>
                  <w:r>
                    <w:rPr>
                      <w:szCs w:val="18"/>
                    </w:rPr>
                    <w:t>16</w:t>
                  </w:r>
                </w:p>
              </w:tc>
            </w:tr>
            <w:tr w:rsidR="0085456A" w14:paraId="09D39C5B"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44DC4B" w14:textId="77777777" w:rsidR="0085456A" w:rsidRDefault="0085456A" w:rsidP="002B0782">
                  <w:pPr>
                    <w:snapToGrid w:val="0"/>
                    <w:spacing w:after="60" w:line="240" w:lineRule="auto"/>
                    <w:rPr>
                      <w:szCs w:val="18"/>
                    </w:rPr>
                  </w:pPr>
                  <w:r>
                    <w:rPr>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4112B" w14:textId="77777777" w:rsidR="0085456A" w:rsidRDefault="0085456A" w:rsidP="002B0782">
                  <w:pPr>
                    <w:snapToGrid w:val="0"/>
                    <w:spacing w:after="60" w:line="240" w:lineRule="auto"/>
                    <w:rPr>
                      <w:szCs w:val="18"/>
                    </w:rPr>
                  </w:pPr>
                  <w:r>
                    <w:rPr>
                      <w:szCs w:val="18"/>
                    </w:rPr>
                    <w:t>40 bits</w:t>
                  </w:r>
                </w:p>
              </w:tc>
            </w:tr>
            <w:tr w:rsidR="0085456A" w14:paraId="1703AAD0"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1FABF" w14:textId="77777777" w:rsidR="0085456A" w:rsidRDefault="0085456A" w:rsidP="002B0782">
                  <w:pPr>
                    <w:snapToGrid w:val="0"/>
                    <w:spacing w:after="60" w:line="240" w:lineRule="auto"/>
                    <w:rPr>
                      <w:szCs w:val="18"/>
                    </w:rPr>
                  </w:pPr>
                  <w:r>
                    <w:rPr>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D20E4" w14:textId="77777777" w:rsidR="0085456A" w:rsidRDefault="0085456A" w:rsidP="002B0782">
                  <w:pPr>
                    <w:snapToGrid w:val="0"/>
                    <w:spacing w:after="60" w:line="240" w:lineRule="auto"/>
                    <w:rPr>
                      <w:szCs w:val="18"/>
                    </w:rPr>
                  </w:pPr>
                  <w:r>
                    <w:rPr>
                      <w:szCs w:val="18"/>
                    </w:rPr>
                    <w:t>2 symbols, 48 PRBs</w:t>
                  </w:r>
                </w:p>
              </w:tc>
            </w:tr>
            <w:tr w:rsidR="0085456A" w14:paraId="6D47BB91"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CBB31" w14:textId="77777777" w:rsidR="0085456A" w:rsidRDefault="0085456A" w:rsidP="002B0782">
                  <w:pPr>
                    <w:snapToGrid w:val="0"/>
                    <w:spacing w:after="60" w:line="240" w:lineRule="auto"/>
                    <w:rPr>
                      <w:szCs w:val="18"/>
                    </w:rPr>
                  </w:pPr>
                  <w:r>
                    <w:rPr>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66012C" w14:textId="77777777" w:rsidR="0085456A" w:rsidRDefault="0085456A" w:rsidP="002B0782">
                  <w:pPr>
                    <w:snapToGrid w:val="0"/>
                    <w:spacing w:after="60" w:line="240" w:lineRule="auto"/>
                    <w:rPr>
                      <w:szCs w:val="18"/>
                    </w:rPr>
                  </w:pPr>
                  <w:r>
                    <w:rPr>
                      <w:szCs w:val="18"/>
                    </w:rPr>
                    <w:t>Reported by companies</w:t>
                  </w:r>
                </w:p>
              </w:tc>
            </w:tr>
            <w:tr w:rsidR="0085456A" w14:paraId="1519E640"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39E90" w14:textId="77777777" w:rsidR="0085456A" w:rsidRDefault="0085456A" w:rsidP="002B0782">
                  <w:pPr>
                    <w:snapToGrid w:val="0"/>
                    <w:spacing w:after="60" w:line="240" w:lineRule="auto"/>
                    <w:rPr>
                      <w:szCs w:val="18"/>
                    </w:rPr>
                  </w:pPr>
                  <w:r>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6E1F0" w14:textId="77777777" w:rsidR="0085456A" w:rsidRDefault="0085456A" w:rsidP="002B0782">
                  <w:pPr>
                    <w:snapToGrid w:val="0"/>
                    <w:spacing w:after="60" w:line="240" w:lineRule="auto"/>
                    <w:rPr>
                      <w:szCs w:val="18"/>
                    </w:rPr>
                  </w:pPr>
                  <w:r>
                    <w:rPr>
                      <w:szCs w:val="18"/>
                    </w:rPr>
                    <w:t>1% BLER</w:t>
                  </w:r>
                </w:p>
                <w:p w14:paraId="5CE6961E" w14:textId="77777777" w:rsidR="0085456A" w:rsidRDefault="0085456A" w:rsidP="002B0782">
                  <w:pPr>
                    <w:snapToGrid w:val="0"/>
                    <w:spacing w:after="60" w:line="240" w:lineRule="auto"/>
                    <w:rPr>
                      <w:szCs w:val="18"/>
                    </w:rPr>
                  </w:pPr>
                  <w:r>
                    <w:rPr>
                      <w:szCs w:val="18"/>
                    </w:rPr>
                    <w:t>optional for 10% BLER</w:t>
                  </w:r>
                </w:p>
              </w:tc>
            </w:tr>
            <w:tr w:rsidR="0085456A" w14:paraId="73EDEF43"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2E790" w14:textId="77777777" w:rsidR="0085456A" w:rsidRDefault="0085456A" w:rsidP="002B0782">
                  <w:pPr>
                    <w:snapToGrid w:val="0"/>
                    <w:spacing w:after="60" w:line="240" w:lineRule="auto"/>
                    <w:rPr>
                      <w:szCs w:val="18"/>
                    </w:rPr>
                  </w:pPr>
                  <w:r>
                    <w:rPr>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A4FA4" w14:textId="77777777" w:rsidR="0085456A" w:rsidRDefault="0085456A" w:rsidP="002B0782">
                  <w:pPr>
                    <w:snapToGrid w:val="0"/>
                    <w:spacing w:after="60" w:line="240" w:lineRule="auto"/>
                    <w:rPr>
                      <w:szCs w:val="18"/>
                    </w:rPr>
                  </w:pPr>
                  <w:r>
                    <w:rPr>
                      <w:szCs w:val="18"/>
                    </w:rPr>
                    <w:t>Reported by companies</w:t>
                  </w:r>
                </w:p>
              </w:tc>
            </w:tr>
            <w:tr w:rsidR="0085456A" w14:paraId="6BD0B06A" w14:textId="77777777" w:rsidTr="00BC653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0CF62" w14:textId="77777777" w:rsidR="0085456A" w:rsidRDefault="0085456A" w:rsidP="002B0782">
                  <w:pPr>
                    <w:snapToGrid w:val="0"/>
                    <w:spacing w:after="60" w:line="240" w:lineRule="auto"/>
                    <w:rPr>
                      <w:szCs w:val="18"/>
                    </w:rPr>
                  </w:pPr>
                  <w:r>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0A7C2" w14:textId="77777777" w:rsidR="0085456A" w:rsidRDefault="0085456A" w:rsidP="002B0782">
                  <w:pPr>
                    <w:snapToGrid w:val="0"/>
                    <w:spacing w:after="60" w:line="240" w:lineRule="auto"/>
                    <w:rPr>
                      <w:szCs w:val="18"/>
                    </w:rPr>
                  </w:pPr>
                  <w:r>
                    <w:rPr>
                      <w:szCs w:val="18"/>
                    </w:rPr>
                    <w:t>Reported by companies</w:t>
                  </w:r>
                </w:p>
              </w:tc>
            </w:tr>
          </w:tbl>
          <w:p w14:paraId="0A97E1DA" w14:textId="77777777" w:rsidR="0085456A" w:rsidRDefault="0085456A" w:rsidP="00542A5A">
            <w:pPr>
              <w:snapToGrid w:val="0"/>
              <w:spacing w:after="0" w:line="240" w:lineRule="auto"/>
              <w:rPr>
                <w:rFonts w:eastAsiaTheme="minorEastAsia"/>
                <w:lang w:eastAsia="ko-KR"/>
              </w:rPr>
            </w:pPr>
            <w:r>
              <w:rPr>
                <w:rFonts w:eastAsiaTheme="minorEastAsia" w:hint="eastAsia"/>
                <w:lang w:eastAsia="ko-KR"/>
              </w:rPr>
              <w:t xml:space="preserve"> </w:t>
            </w:r>
          </w:p>
          <w:p w14:paraId="69EF5D6F" w14:textId="77777777" w:rsidR="00AD1A18" w:rsidRDefault="00AD1A18" w:rsidP="00AD1A18">
            <w:pPr>
              <w:spacing w:after="0" w:line="240" w:lineRule="auto"/>
              <w:rPr>
                <w:b/>
                <w:lang w:eastAsia="zh-CN"/>
              </w:rPr>
            </w:pPr>
            <w:r>
              <w:rPr>
                <w:b/>
                <w:lang w:eastAsia="zh-CN"/>
              </w:rPr>
              <w:lastRenderedPageBreak/>
              <w:t>Conclusion</w:t>
            </w:r>
          </w:p>
          <w:p w14:paraId="1EE06C5A" w14:textId="77777777" w:rsidR="00AD1A18" w:rsidRDefault="00AD1A18" w:rsidP="00AD1A18">
            <w:pPr>
              <w:spacing w:after="0" w:line="240" w:lineRule="auto"/>
              <w:rPr>
                <w:lang w:eastAsia="zh-CN"/>
              </w:rPr>
            </w:pPr>
            <w:r>
              <w:rPr>
                <w:lang w:eastAsia="zh-CN"/>
              </w:rPr>
              <w:t>For Rel-18 coverage enhancement in NTN, NLOS environment is deprioritized.</w:t>
            </w:r>
          </w:p>
          <w:p w14:paraId="740600F9" w14:textId="475B09E8" w:rsidR="00AD1A18" w:rsidRPr="00AD1A18" w:rsidRDefault="00AD1A18" w:rsidP="00542A5A">
            <w:pPr>
              <w:snapToGrid w:val="0"/>
              <w:spacing w:after="0" w:line="240" w:lineRule="auto"/>
              <w:rPr>
                <w:rFonts w:eastAsiaTheme="minorEastAsia"/>
                <w:lang w:eastAsia="ko-KR"/>
              </w:rPr>
            </w:pPr>
          </w:p>
        </w:tc>
      </w:tr>
    </w:tbl>
    <w:p w14:paraId="0E4EC035" w14:textId="601B28EE" w:rsidR="0085456A" w:rsidRPr="00E925D3" w:rsidRDefault="0085456A" w:rsidP="0085456A">
      <w:pPr>
        <w:spacing w:before="60" w:after="120" w:line="240" w:lineRule="auto"/>
        <w:jc w:val="both"/>
        <w:rPr>
          <w:rFonts w:eastAsia="SimSun"/>
          <w:b/>
          <w:bCs/>
          <w:kern w:val="28"/>
          <w:u w:val="single"/>
          <w:lang w:eastAsia="zh-CN"/>
        </w:rPr>
      </w:pPr>
      <w:r w:rsidRPr="00E925D3">
        <w:rPr>
          <w:rFonts w:eastAsia="SimSun"/>
          <w:b/>
          <w:bCs/>
          <w:kern w:val="28"/>
          <w:u w:val="single"/>
          <w:lang w:eastAsia="zh-CN"/>
        </w:rPr>
        <w:lastRenderedPageBreak/>
        <w:t xml:space="preserve">Proposal 1: Consider to reuse some evaluation </w:t>
      </w:r>
      <w:r w:rsidR="003E5F78" w:rsidRPr="00E925D3">
        <w:rPr>
          <w:rFonts w:eastAsia="SimSun"/>
          <w:b/>
          <w:bCs/>
          <w:kern w:val="28"/>
          <w:u w:val="single"/>
          <w:lang w:eastAsia="zh-CN"/>
        </w:rPr>
        <w:t>procedures/</w:t>
      </w:r>
      <w:r w:rsidRPr="00E925D3">
        <w:rPr>
          <w:rFonts w:eastAsia="SimSun"/>
          <w:b/>
          <w:bCs/>
          <w:kern w:val="28"/>
          <w:u w:val="single"/>
          <w:lang w:eastAsia="zh-CN"/>
        </w:rPr>
        <w:t xml:space="preserve">assumptions made in </w:t>
      </w:r>
      <w:r w:rsidR="00267B8E" w:rsidRPr="00E925D3">
        <w:rPr>
          <w:rFonts w:eastAsia="SimSun"/>
          <w:b/>
          <w:bCs/>
          <w:kern w:val="28"/>
          <w:u w:val="single"/>
          <w:lang w:eastAsia="zh-CN"/>
        </w:rPr>
        <w:t xml:space="preserve">Rel-18 NTN </w:t>
      </w:r>
      <w:r w:rsidRPr="00E925D3">
        <w:rPr>
          <w:rFonts w:eastAsia="SimSun"/>
          <w:b/>
          <w:bCs/>
          <w:kern w:val="28"/>
          <w:u w:val="single"/>
          <w:lang w:eastAsia="zh-CN"/>
        </w:rPr>
        <w:t>study phase for</w:t>
      </w:r>
      <w:r w:rsidR="00267B8E" w:rsidRPr="00E925D3">
        <w:rPr>
          <w:rFonts w:eastAsia="SimSun"/>
          <w:b/>
          <w:bCs/>
          <w:kern w:val="28"/>
          <w:u w:val="single"/>
          <w:lang w:eastAsia="zh-CN"/>
        </w:rPr>
        <w:t xml:space="preserve"> Rel-19 NTN downlink coverage evaluation. </w:t>
      </w:r>
      <w:r w:rsidRPr="00E925D3">
        <w:rPr>
          <w:rFonts w:eastAsia="SimSun"/>
          <w:b/>
          <w:bCs/>
          <w:kern w:val="28"/>
          <w:u w:val="single"/>
          <w:lang w:eastAsia="zh-CN"/>
        </w:rPr>
        <w:t xml:space="preserve"> </w:t>
      </w:r>
    </w:p>
    <w:p w14:paraId="65DD0674" w14:textId="699AB992" w:rsidR="00E925D3" w:rsidRPr="00E925D3" w:rsidRDefault="00E925D3" w:rsidP="00E925D3">
      <w:pPr>
        <w:pStyle w:val="af9"/>
        <w:numPr>
          <w:ilvl w:val="0"/>
          <w:numId w:val="20"/>
        </w:numPr>
        <w:spacing w:after="60" w:line="240" w:lineRule="auto"/>
        <w:ind w:left="806" w:hanging="403"/>
        <w:jc w:val="both"/>
        <w:rPr>
          <w:rFonts w:ascii="Times New Roman" w:eastAsia="SimSun" w:hAnsi="Times New Roman"/>
          <w:b/>
          <w:bCs/>
          <w:kern w:val="28"/>
          <w:sz w:val="20"/>
          <w:szCs w:val="20"/>
          <w:u w:val="single"/>
          <w:lang w:val="en-US"/>
        </w:rPr>
      </w:pPr>
      <w:r w:rsidRPr="00E925D3">
        <w:rPr>
          <w:rFonts w:ascii="Times New Roman" w:eastAsia="SimSun" w:hAnsi="Times New Roman"/>
          <w:b/>
          <w:bCs/>
          <w:kern w:val="28"/>
          <w:sz w:val="20"/>
          <w:szCs w:val="20"/>
          <w:u w:val="single"/>
          <w:lang w:val="en-US"/>
        </w:rPr>
        <w:t>C</w:t>
      </w:r>
      <w:r w:rsidRPr="00E925D3">
        <w:rPr>
          <w:rFonts w:ascii="Times New Roman" w:eastAsia="SimSun" w:hAnsi="Times New Roman" w:hint="eastAsia"/>
          <w:b/>
          <w:bCs/>
          <w:kern w:val="28"/>
          <w:sz w:val="20"/>
          <w:szCs w:val="20"/>
          <w:u w:val="single"/>
          <w:lang w:val="en-US"/>
        </w:rPr>
        <w:t>omparing CNR and</w:t>
      </w:r>
      <w:r w:rsidRPr="00E925D3">
        <w:rPr>
          <w:rFonts w:ascii="Times New Roman" w:eastAsia="SimSun" w:hAnsi="Times New Roman"/>
          <w:b/>
          <w:bCs/>
          <w:kern w:val="28"/>
          <w:sz w:val="20"/>
          <w:szCs w:val="20"/>
          <w:u w:val="single"/>
          <w:lang w:val="en-US"/>
        </w:rPr>
        <w:t xml:space="preserve"> the required </w:t>
      </w:r>
      <w:r w:rsidRPr="00E925D3">
        <w:rPr>
          <w:rFonts w:ascii="Times New Roman" w:eastAsia="SimSun" w:hAnsi="Times New Roman" w:hint="eastAsia"/>
          <w:b/>
          <w:bCs/>
          <w:kern w:val="28"/>
          <w:sz w:val="20"/>
          <w:szCs w:val="20"/>
          <w:u w:val="single"/>
          <w:lang w:val="en-US"/>
        </w:rPr>
        <w:t>SNR</w:t>
      </w:r>
    </w:p>
    <w:p w14:paraId="2B3111EE" w14:textId="384C6575" w:rsidR="00E925D3" w:rsidRPr="00E925D3" w:rsidRDefault="00E925D3" w:rsidP="00E925D3">
      <w:pPr>
        <w:pStyle w:val="af9"/>
        <w:numPr>
          <w:ilvl w:val="0"/>
          <w:numId w:val="20"/>
        </w:numPr>
        <w:spacing w:after="60" w:line="240" w:lineRule="auto"/>
        <w:ind w:left="806" w:hanging="403"/>
        <w:jc w:val="both"/>
        <w:rPr>
          <w:rFonts w:ascii="Times New Roman" w:eastAsia="SimSun" w:hAnsi="Times New Roman"/>
          <w:b/>
          <w:bCs/>
          <w:kern w:val="28"/>
          <w:sz w:val="20"/>
          <w:szCs w:val="20"/>
          <w:u w:val="single"/>
          <w:lang w:val="en-US"/>
        </w:rPr>
      </w:pPr>
      <w:r w:rsidRPr="00E925D3">
        <w:rPr>
          <w:rFonts w:ascii="Times New Roman" w:eastAsia="SimSun" w:hAnsi="Times New Roman" w:hint="eastAsia"/>
          <w:b/>
          <w:bCs/>
          <w:kern w:val="28"/>
          <w:sz w:val="20"/>
          <w:szCs w:val="20"/>
          <w:u w:val="single"/>
          <w:lang w:val="en-US"/>
        </w:rPr>
        <w:t>Prioritize to consider LOS</w:t>
      </w:r>
    </w:p>
    <w:p w14:paraId="5B30C857" w14:textId="523F9CE7" w:rsidR="00E925D3" w:rsidRPr="00E925D3" w:rsidRDefault="00E925D3" w:rsidP="00E925D3">
      <w:pPr>
        <w:pStyle w:val="af9"/>
        <w:numPr>
          <w:ilvl w:val="0"/>
          <w:numId w:val="20"/>
        </w:numPr>
        <w:spacing w:after="60" w:line="240" w:lineRule="auto"/>
        <w:ind w:left="806" w:hanging="403"/>
        <w:jc w:val="both"/>
        <w:rPr>
          <w:rFonts w:ascii="Times New Roman" w:eastAsia="SimSun" w:hAnsi="Times New Roman"/>
          <w:b/>
          <w:bCs/>
          <w:kern w:val="28"/>
          <w:sz w:val="20"/>
          <w:szCs w:val="20"/>
          <w:u w:val="single"/>
          <w:lang w:val="en-US"/>
        </w:rPr>
      </w:pPr>
      <w:r w:rsidRPr="00E925D3">
        <w:rPr>
          <w:rFonts w:ascii="Times New Roman" w:eastAsia="SimSun" w:hAnsi="Times New Roman"/>
          <w:b/>
          <w:bCs/>
          <w:kern w:val="28"/>
          <w:sz w:val="20"/>
          <w:szCs w:val="20"/>
          <w:u w:val="single"/>
          <w:lang w:val="en-US"/>
        </w:rPr>
        <w:t>PDCCH/PDSCH link level assumptions</w:t>
      </w:r>
    </w:p>
    <w:p w14:paraId="55491633" w14:textId="77777777" w:rsidR="0085456A" w:rsidRDefault="0085456A" w:rsidP="006B20C0">
      <w:pPr>
        <w:spacing w:before="120" w:after="120" w:line="240" w:lineRule="auto"/>
        <w:ind w:firstLine="284"/>
        <w:jc w:val="both"/>
        <w:rPr>
          <w:rFonts w:eastAsiaTheme="minorEastAsia"/>
          <w:szCs w:val="16"/>
          <w:lang w:eastAsia="ko-KR"/>
        </w:rPr>
      </w:pPr>
    </w:p>
    <w:p w14:paraId="3F363FE3" w14:textId="58A6321B" w:rsidR="009A6E1D" w:rsidRDefault="009A6E1D" w:rsidP="006B20C0">
      <w:pPr>
        <w:spacing w:before="120" w:after="120" w:line="240" w:lineRule="auto"/>
        <w:ind w:firstLine="284"/>
        <w:jc w:val="both"/>
        <w:rPr>
          <w:rFonts w:eastAsiaTheme="minorEastAsia"/>
          <w:szCs w:val="16"/>
          <w:lang w:eastAsia="ko-KR"/>
        </w:rPr>
      </w:pPr>
      <w:r w:rsidRPr="009A6E1D">
        <w:rPr>
          <w:rFonts w:eastAsiaTheme="minorEastAsia"/>
          <w:szCs w:val="16"/>
          <w:lang w:eastAsia="ko-KR"/>
        </w:rPr>
        <w:t xml:space="preserve">Regarding the additional payload assumptions, Table 6.1.1.1-1 in [2] should be considered as a baseline, excluding satellite EIRP density. For instance, 34 </w:t>
      </w:r>
      <w:proofErr w:type="spellStart"/>
      <w:r w:rsidRPr="009A6E1D">
        <w:rPr>
          <w:rFonts w:eastAsiaTheme="minorEastAsia"/>
          <w:szCs w:val="16"/>
          <w:lang w:eastAsia="ko-KR"/>
        </w:rPr>
        <w:t>dBW</w:t>
      </w:r>
      <w:proofErr w:type="spellEnd"/>
      <w:r w:rsidRPr="009A6E1D">
        <w:rPr>
          <w:rFonts w:eastAsiaTheme="minorEastAsia"/>
          <w:szCs w:val="16"/>
          <w:lang w:eastAsia="ko-KR"/>
        </w:rPr>
        <w:t xml:space="preserve">/MHz has been assumed for satellite EIRP density in the case of LEO-600 S-band for Set-1 satellite parameters. When determining new potential values for satellite EIRP density that are less than 34 </w:t>
      </w:r>
      <w:proofErr w:type="spellStart"/>
      <w:r w:rsidRPr="009A6E1D">
        <w:rPr>
          <w:rFonts w:eastAsiaTheme="minorEastAsia"/>
          <w:szCs w:val="16"/>
          <w:lang w:eastAsia="ko-KR"/>
        </w:rPr>
        <w:t>dBW</w:t>
      </w:r>
      <w:proofErr w:type="spellEnd"/>
      <w:r w:rsidRPr="009A6E1D">
        <w:rPr>
          <w:rFonts w:eastAsiaTheme="minorEastAsia"/>
          <w:szCs w:val="16"/>
          <w:lang w:eastAsia="ko-KR"/>
        </w:rPr>
        <w:t>/MHz, it should not affect SSB coverage performance since "SSB channel enhancement" is not within the scope of this WID.</w:t>
      </w:r>
    </w:p>
    <w:p w14:paraId="1A9FF83D" w14:textId="5882717A" w:rsidR="00AF086D" w:rsidRPr="000F4A7A" w:rsidRDefault="00AF086D" w:rsidP="00AF086D">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2</w:t>
      </w:r>
      <w:r w:rsidRPr="000F4A7A">
        <w:rPr>
          <w:rFonts w:eastAsia="SimSun"/>
          <w:b/>
          <w:bCs/>
          <w:kern w:val="28"/>
          <w:u w:val="single"/>
          <w:lang w:eastAsia="zh-CN"/>
        </w:rPr>
        <w:t>:</w:t>
      </w:r>
      <w:r>
        <w:rPr>
          <w:rFonts w:eastAsia="SimSun"/>
          <w:b/>
          <w:bCs/>
          <w:kern w:val="28"/>
          <w:u w:val="single"/>
          <w:lang w:eastAsia="zh-CN"/>
        </w:rPr>
        <w:t xml:space="preserve"> Consider SSB coverage performance impact when deciding new satellite EIRP density value</w:t>
      </w:r>
    </w:p>
    <w:p w14:paraId="3FFB4B95" w14:textId="672D163A" w:rsidR="00AF086D" w:rsidRDefault="00AF086D" w:rsidP="00AF086D">
      <w:pPr>
        <w:spacing w:before="60" w:after="120" w:line="240" w:lineRule="auto"/>
        <w:jc w:val="both"/>
        <w:rPr>
          <w:rFonts w:eastAsiaTheme="minorEastAsia"/>
          <w:szCs w:val="16"/>
          <w:lang w:eastAsia="ko-KR"/>
        </w:rPr>
      </w:pPr>
    </w:p>
    <w:p w14:paraId="15E8C729" w14:textId="6465ACD5" w:rsidR="00422A9F" w:rsidRPr="00AF086D" w:rsidRDefault="00422A9F" w:rsidP="00422A9F">
      <w:pPr>
        <w:spacing w:before="60" w:after="120" w:line="240" w:lineRule="auto"/>
        <w:ind w:firstLine="284"/>
        <w:jc w:val="both"/>
        <w:rPr>
          <w:rFonts w:eastAsiaTheme="minorEastAsia"/>
          <w:szCs w:val="16"/>
          <w:lang w:eastAsia="ko-KR"/>
        </w:rPr>
      </w:pPr>
      <w:r w:rsidRPr="00422A9F">
        <w:rPr>
          <w:rFonts w:eastAsiaTheme="minorEastAsia"/>
          <w:szCs w:val="16"/>
          <w:lang w:eastAsia="ko-KR"/>
        </w:rPr>
        <w:t xml:space="preserve">For handheld devices, Release 18 NTN has considered FR1-NTN with </w:t>
      </w:r>
      <w:r w:rsidR="00AA31BB">
        <w:rPr>
          <w:rFonts w:eastAsiaTheme="minorEastAsia"/>
          <w:szCs w:val="16"/>
          <w:lang w:eastAsia="ko-KR"/>
        </w:rPr>
        <w:t>different</w:t>
      </w:r>
      <w:r w:rsidRPr="00422A9F">
        <w:rPr>
          <w:rFonts w:eastAsiaTheme="minorEastAsia"/>
          <w:szCs w:val="16"/>
          <w:lang w:eastAsia="ko-KR"/>
        </w:rPr>
        <w:t xml:space="preserve"> RX antenna gains (</w:t>
      </w:r>
      <w:r w:rsidR="00C821C5">
        <w:rPr>
          <w:rFonts w:eastAsiaTheme="minorEastAsia"/>
          <w:szCs w:val="16"/>
          <w:lang w:eastAsia="ko-KR"/>
        </w:rPr>
        <w:t>i.e.,</w:t>
      </w:r>
      <w:r w:rsidRPr="00422A9F">
        <w:rPr>
          <w:rFonts w:eastAsiaTheme="minorEastAsia"/>
          <w:szCs w:val="16"/>
          <w:lang w:eastAsia="ko-KR"/>
        </w:rPr>
        <w:t xml:space="preserve">-5 </w:t>
      </w:r>
      <w:proofErr w:type="spellStart"/>
      <w:r w:rsidRPr="00422A9F">
        <w:rPr>
          <w:rFonts w:eastAsiaTheme="minorEastAsia"/>
          <w:szCs w:val="16"/>
          <w:lang w:eastAsia="ko-KR"/>
        </w:rPr>
        <w:t>dBi</w:t>
      </w:r>
      <w:proofErr w:type="spellEnd"/>
      <w:r w:rsidRPr="00422A9F">
        <w:rPr>
          <w:rFonts w:eastAsiaTheme="minorEastAsia"/>
          <w:szCs w:val="16"/>
          <w:lang w:eastAsia="ko-KR"/>
        </w:rPr>
        <w:t>) compared to the value (</w:t>
      </w:r>
      <w:r w:rsidR="00C821C5">
        <w:rPr>
          <w:rFonts w:eastAsiaTheme="minorEastAsia"/>
          <w:szCs w:val="16"/>
          <w:lang w:eastAsia="ko-KR"/>
        </w:rPr>
        <w:t xml:space="preserve">i.e., </w:t>
      </w:r>
      <w:r w:rsidRPr="00422A9F">
        <w:rPr>
          <w:rFonts w:eastAsiaTheme="minorEastAsia"/>
          <w:szCs w:val="16"/>
          <w:lang w:eastAsia="ko-KR"/>
        </w:rPr>
        <w:t xml:space="preserve">0 </w:t>
      </w:r>
      <w:proofErr w:type="spellStart"/>
      <w:r w:rsidRPr="00422A9F">
        <w:rPr>
          <w:rFonts w:eastAsiaTheme="minorEastAsia"/>
          <w:szCs w:val="16"/>
          <w:lang w:eastAsia="ko-KR"/>
        </w:rPr>
        <w:t>dBi</w:t>
      </w:r>
      <w:proofErr w:type="spellEnd"/>
      <w:r w:rsidRPr="00422A9F">
        <w:rPr>
          <w:rFonts w:eastAsiaTheme="minorEastAsia"/>
          <w:szCs w:val="16"/>
          <w:lang w:eastAsia="ko-KR"/>
        </w:rPr>
        <w:t xml:space="preserve">) specified in Table 6.1.1.1-3 in [2]. For Release 19 NTN downlink coverage enhancement, -5.5 </w:t>
      </w:r>
      <w:proofErr w:type="spellStart"/>
      <w:r w:rsidRPr="00422A9F">
        <w:rPr>
          <w:rFonts w:eastAsiaTheme="minorEastAsia"/>
          <w:szCs w:val="16"/>
          <w:lang w:eastAsia="ko-KR"/>
        </w:rPr>
        <w:t>dBi</w:t>
      </w:r>
      <w:proofErr w:type="spellEnd"/>
      <w:r w:rsidRPr="00422A9F">
        <w:rPr>
          <w:rFonts w:eastAsiaTheme="minorEastAsia"/>
          <w:szCs w:val="16"/>
          <w:lang w:eastAsia="ko-KR"/>
        </w:rPr>
        <w:t xml:space="preserve"> is considered for RX antenna gain according to the WID. Although the WID </w:t>
      </w:r>
      <w:r w:rsidR="00617F83">
        <w:rPr>
          <w:rFonts w:eastAsiaTheme="minorEastAsia"/>
          <w:szCs w:val="16"/>
          <w:lang w:eastAsia="ko-KR"/>
        </w:rPr>
        <w:t>considers</w:t>
      </w:r>
      <w:r w:rsidRPr="00422A9F">
        <w:rPr>
          <w:rFonts w:eastAsiaTheme="minorEastAsia"/>
          <w:szCs w:val="16"/>
          <w:lang w:eastAsia="ko-KR"/>
        </w:rPr>
        <w:t xml:space="preserve"> both FR1-NTN and FR2-NTN, coverage performance evaluations for handheld devices should be based on FR1-NTN, whereas FR2-NTN should only consider VSAT, which is defined in Table 6.1.1.1-3 in [2], without altering RX antenna gain. Note that FR2-NTN includes Ka band for downlink and Ku/K bands for uplink, while Table 6.1.1.1-3 in [2] has considered Ka band for VSAT. However, it is understood that the parameters defined in Table 6.1.1.1-3 in [2] can be reused for Ku/K bands.</w:t>
      </w:r>
    </w:p>
    <w:p w14:paraId="2DAD734C" w14:textId="72B3F94E" w:rsidR="00337CB5" w:rsidRDefault="0011121C" w:rsidP="0011121C">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3</w:t>
      </w:r>
      <w:r w:rsidRPr="000F4A7A">
        <w:rPr>
          <w:rFonts w:eastAsia="SimSun"/>
          <w:b/>
          <w:bCs/>
          <w:kern w:val="28"/>
          <w:u w:val="single"/>
          <w:lang w:eastAsia="zh-CN"/>
        </w:rPr>
        <w:t>:</w:t>
      </w:r>
      <w:r>
        <w:rPr>
          <w:rFonts w:eastAsia="SimSun"/>
          <w:b/>
          <w:bCs/>
          <w:kern w:val="28"/>
          <w:u w:val="single"/>
          <w:lang w:eastAsia="zh-CN"/>
        </w:rPr>
        <w:t xml:space="preserve"> </w:t>
      </w:r>
      <w:r w:rsidR="00E2209B" w:rsidRPr="00E2209B">
        <w:rPr>
          <w:rFonts w:eastAsia="SimSun"/>
          <w:b/>
          <w:bCs/>
          <w:kern w:val="28"/>
          <w:u w:val="single"/>
          <w:lang w:eastAsia="zh-CN"/>
        </w:rPr>
        <w:t xml:space="preserve">Consider </w:t>
      </w:r>
      <w:r w:rsidR="00E2209B" w:rsidRPr="00E2209B">
        <w:rPr>
          <w:rFonts w:eastAsiaTheme="minorEastAsia"/>
          <w:b/>
          <w:szCs w:val="16"/>
          <w:u w:val="single"/>
          <w:lang w:eastAsia="ko-KR"/>
        </w:rPr>
        <w:t>Table 6.1.1.1-3</w:t>
      </w:r>
      <w:r w:rsidR="00E2209B" w:rsidRPr="00E2209B">
        <w:rPr>
          <w:rFonts w:eastAsia="SimSun"/>
          <w:b/>
          <w:bCs/>
          <w:kern w:val="28"/>
          <w:u w:val="single"/>
          <w:lang w:eastAsia="zh-CN"/>
        </w:rPr>
        <w:t xml:space="preserve"> </w:t>
      </w:r>
      <w:r w:rsidR="00E2209B">
        <w:rPr>
          <w:rFonts w:eastAsia="SimSun"/>
          <w:b/>
          <w:bCs/>
          <w:kern w:val="28"/>
          <w:u w:val="single"/>
          <w:lang w:eastAsia="zh-CN"/>
        </w:rPr>
        <w:t xml:space="preserve">in TR 38.821 as baseline for </w:t>
      </w:r>
      <w:r w:rsidR="00E2209B" w:rsidRPr="00E2209B">
        <w:rPr>
          <w:rFonts w:eastAsia="SimSun"/>
          <w:b/>
          <w:bCs/>
          <w:kern w:val="28"/>
          <w:u w:val="single"/>
          <w:lang w:eastAsia="zh-CN"/>
        </w:rPr>
        <w:t>UE</w:t>
      </w:r>
      <w:r w:rsidR="00E2209B">
        <w:rPr>
          <w:rFonts w:eastAsia="SimSun"/>
          <w:b/>
          <w:bCs/>
          <w:kern w:val="28"/>
          <w:u w:val="single"/>
          <w:lang w:eastAsia="zh-CN"/>
        </w:rPr>
        <w:t xml:space="preserve"> characteristics </w:t>
      </w:r>
    </w:p>
    <w:p w14:paraId="77749BEB" w14:textId="49A76DC0" w:rsidR="0011121C" w:rsidRPr="000F4A7A" w:rsidRDefault="00337CB5" w:rsidP="0011121C">
      <w:pPr>
        <w:spacing w:before="60" w:after="120" w:line="240" w:lineRule="auto"/>
        <w:jc w:val="both"/>
        <w:rPr>
          <w:rFonts w:eastAsia="SimSun"/>
          <w:b/>
          <w:bCs/>
          <w:kern w:val="28"/>
          <w:u w:val="single"/>
          <w:lang w:eastAsia="zh-CN"/>
        </w:rPr>
      </w:pPr>
      <w:r>
        <w:rPr>
          <w:rFonts w:eastAsia="SimSun"/>
          <w:b/>
          <w:bCs/>
          <w:kern w:val="28"/>
          <w:u w:val="single"/>
          <w:lang w:eastAsia="zh-CN"/>
        </w:rPr>
        <w:t xml:space="preserve">Proposal 4: </w:t>
      </w:r>
      <w:r w:rsidR="0011121C">
        <w:rPr>
          <w:rFonts w:eastAsia="SimSun"/>
          <w:b/>
          <w:bCs/>
          <w:kern w:val="28"/>
          <w:u w:val="single"/>
          <w:lang w:eastAsia="zh-CN"/>
        </w:rPr>
        <w:t xml:space="preserve">Handheld device is only considered for FR1-NTN assuming -5.5 </w:t>
      </w:r>
      <w:proofErr w:type="spellStart"/>
      <w:r w:rsidR="0011121C">
        <w:rPr>
          <w:rFonts w:eastAsia="SimSun"/>
          <w:b/>
          <w:bCs/>
          <w:kern w:val="28"/>
          <w:u w:val="single"/>
          <w:lang w:eastAsia="zh-CN"/>
        </w:rPr>
        <w:t>dBi</w:t>
      </w:r>
      <w:proofErr w:type="spellEnd"/>
      <w:r w:rsidR="0011121C">
        <w:rPr>
          <w:rFonts w:eastAsia="SimSun"/>
          <w:b/>
          <w:bCs/>
          <w:kern w:val="28"/>
          <w:u w:val="single"/>
          <w:lang w:eastAsia="zh-CN"/>
        </w:rPr>
        <w:t xml:space="preserve"> for RX antenna gain, while VSAT is only considered for FR2-NTN without modifying RX antenna gain</w:t>
      </w:r>
      <w:r w:rsidR="00692AAA">
        <w:rPr>
          <w:rFonts w:eastAsia="SimSun"/>
          <w:b/>
          <w:bCs/>
          <w:kern w:val="28"/>
          <w:u w:val="single"/>
          <w:lang w:eastAsia="zh-CN"/>
        </w:rPr>
        <w:t xml:space="preserve"> respect to </w:t>
      </w:r>
      <w:r w:rsidR="00692AAA" w:rsidRPr="00692AAA">
        <w:rPr>
          <w:rFonts w:eastAsia="SimSun"/>
          <w:b/>
          <w:bCs/>
          <w:kern w:val="28"/>
          <w:u w:val="single"/>
          <w:lang w:val="en-GB" w:eastAsia="zh-CN"/>
        </w:rPr>
        <w:t>TR 38.821</w:t>
      </w:r>
    </w:p>
    <w:p w14:paraId="38AD63D1" w14:textId="77777777" w:rsidR="00857C8E" w:rsidRPr="00915EF3" w:rsidRDefault="00857C8E"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2F7687C7"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downlink coverage performance evaluation. Followings are proposals in this contribution. </w:t>
      </w:r>
    </w:p>
    <w:bookmarkEnd w:id="2"/>
    <w:bookmarkEnd w:id="4"/>
    <w:p w14:paraId="44E3346E" w14:textId="77777777" w:rsidR="004D6140" w:rsidRPr="00E925D3" w:rsidRDefault="004D6140" w:rsidP="00233161">
      <w:pPr>
        <w:spacing w:before="60" w:after="100" w:line="240" w:lineRule="auto"/>
        <w:jc w:val="both"/>
        <w:rPr>
          <w:rFonts w:eastAsia="SimSun"/>
          <w:b/>
          <w:bCs/>
          <w:kern w:val="28"/>
          <w:u w:val="single"/>
          <w:lang w:eastAsia="zh-CN"/>
        </w:rPr>
      </w:pPr>
      <w:r w:rsidRPr="00E925D3">
        <w:rPr>
          <w:rFonts w:eastAsia="SimSun"/>
          <w:b/>
          <w:bCs/>
          <w:kern w:val="28"/>
          <w:u w:val="single"/>
          <w:lang w:eastAsia="zh-CN"/>
        </w:rPr>
        <w:t xml:space="preserve">Proposal 1: Consider to reuse some evaluation procedures/assumptions made in Rel-18 NTN study phase for Rel-19 NTN downlink coverage evaluation.  </w:t>
      </w:r>
    </w:p>
    <w:p w14:paraId="5B5F360D" w14:textId="77777777" w:rsidR="004D6140" w:rsidRPr="00E925D3" w:rsidRDefault="004D6140" w:rsidP="00233161">
      <w:pPr>
        <w:pStyle w:val="af9"/>
        <w:numPr>
          <w:ilvl w:val="0"/>
          <w:numId w:val="20"/>
        </w:numPr>
        <w:spacing w:before="60" w:after="100" w:line="240" w:lineRule="auto"/>
        <w:ind w:left="806" w:hanging="403"/>
        <w:jc w:val="both"/>
        <w:rPr>
          <w:rFonts w:ascii="Times New Roman" w:eastAsia="SimSun" w:hAnsi="Times New Roman"/>
          <w:b/>
          <w:bCs/>
          <w:kern w:val="28"/>
          <w:sz w:val="20"/>
          <w:szCs w:val="20"/>
          <w:u w:val="single"/>
          <w:lang w:val="en-US"/>
        </w:rPr>
      </w:pPr>
      <w:r w:rsidRPr="00E925D3">
        <w:rPr>
          <w:rFonts w:ascii="Times New Roman" w:eastAsia="SimSun" w:hAnsi="Times New Roman"/>
          <w:b/>
          <w:bCs/>
          <w:kern w:val="28"/>
          <w:sz w:val="20"/>
          <w:szCs w:val="20"/>
          <w:u w:val="single"/>
          <w:lang w:val="en-US"/>
        </w:rPr>
        <w:t>C</w:t>
      </w:r>
      <w:r w:rsidRPr="00E925D3">
        <w:rPr>
          <w:rFonts w:ascii="Times New Roman" w:eastAsia="SimSun" w:hAnsi="Times New Roman" w:hint="eastAsia"/>
          <w:b/>
          <w:bCs/>
          <w:kern w:val="28"/>
          <w:sz w:val="20"/>
          <w:szCs w:val="20"/>
          <w:u w:val="single"/>
          <w:lang w:val="en-US"/>
        </w:rPr>
        <w:t>omparing CNR and</w:t>
      </w:r>
      <w:r w:rsidRPr="00E925D3">
        <w:rPr>
          <w:rFonts w:ascii="Times New Roman" w:eastAsia="SimSun" w:hAnsi="Times New Roman"/>
          <w:b/>
          <w:bCs/>
          <w:kern w:val="28"/>
          <w:sz w:val="20"/>
          <w:szCs w:val="20"/>
          <w:u w:val="single"/>
          <w:lang w:val="en-US"/>
        </w:rPr>
        <w:t xml:space="preserve"> the required </w:t>
      </w:r>
      <w:r w:rsidRPr="00E925D3">
        <w:rPr>
          <w:rFonts w:ascii="Times New Roman" w:eastAsia="SimSun" w:hAnsi="Times New Roman" w:hint="eastAsia"/>
          <w:b/>
          <w:bCs/>
          <w:kern w:val="28"/>
          <w:sz w:val="20"/>
          <w:szCs w:val="20"/>
          <w:u w:val="single"/>
          <w:lang w:val="en-US"/>
        </w:rPr>
        <w:t>SNR</w:t>
      </w:r>
    </w:p>
    <w:p w14:paraId="6EA9859C" w14:textId="77777777" w:rsidR="004D6140" w:rsidRPr="00E925D3" w:rsidRDefault="004D6140" w:rsidP="00233161">
      <w:pPr>
        <w:pStyle w:val="af9"/>
        <w:numPr>
          <w:ilvl w:val="0"/>
          <w:numId w:val="20"/>
        </w:numPr>
        <w:spacing w:before="60" w:after="100" w:line="240" w:lineRule="auto"/>
        <w:ind w:left="806" w:hanging="403"/>
        <w:jc w:val="both"/>
        <w:rPr>
          <w:rFonts w:ascii="Times New Roman" w:eastAsia="SimSun" w:hAnsi="Times New Roman"/>
          <w:b/>
          <w:bCs/>
          <w:kern w:val="28"/>
          <w:sz w:val="20"/>
          <w:szCs w:val="20"/>
          <w:u w:val="single"/>
          <w:lang w:val="en-US"/>
        </w:rPr>
      </w:pPr>
      <w:r w:rsidRPr="00E925D3">
        <w:rPr>
          <w:rFonts w:ascii="Times New Roman" w:eastAsia="SimSun" w:hAnsi="Times New Roman" w:hint="eastAsia"/>
          <w:b/>
          <w:bCs/>
          <w:kern w:val="28"/>
          <w:sz w:val="20"/>
          <w:szCs w:val="20"/>
          <w:u w:val="single"/>
          <w:lang w:val="en-US"/>
        </w:rPr>
        <w:t>Prioritize to consider LOS</w:t>
      </w:r>
    </w:p>
    <w:p w14:paraId="7877994B" w14:textId="77777777" w:rsidR="004D6140" w:rsidRPr="00E925D3" w:rsidRDefault="004D6140" w:rsidP="00233161">
      <w:pPr>
        <w:pStyle w:val="af9"/>
        <w:numPr>
          <w:ilvl w:val="0"/>
          <w:numId w:val="20"/>
        </w:numPr>
        <w:spacing w:before="60" w:after="100" w:line="240" w:lineRule="auto"/>
        <w:ind w:left="806" w:hanging="403"/>
        <w:jc w:val="both"/>
        <w:rPr>
          <w:rFonts w:ascii="Times New Roman" w:eastAsia="SimSun" w:hAnsi="Times New Roman"/>
          <w:b/>
          <w:bCs/>
          <w:kern w:val="28"/>
          <w:sz w:val="20"/>
          <w:szCs w:val="20"/>
          <w:u w:val="single"/>
          <w:lang w:val="en-US"/>
        </w:rPr>
      </w:pPr>
      <w:r w:rsidRPr="00E925D3">
        <w:rPr>
          <w:rFonts w:ascii="Times New Roman" w:eastAsia="SimSun" w:hAnsi="Times New Roman"/>
          <w:b/>
          <w:bCs/>
          <w:kern w:val="28"/>
          <w:sz w:val="20"/>
          <w:szCs w:val="20"/>
          <w:u w:val="single"/>
          <w:lang w:val="en-US"/>
        </w:rPr>
        <w:t>PDCCH/PDSCH link level assumptions</w:t>
      </w:r>
    </w:p>
    <w:p w14:paraId="7BD1D183" w14:textId="77777777" w:rsidR="004D6140" w:rsidRPr="000F4A7A" w:rsidRDefault="004D6140" w:rsidP="00233161">
      <w:pPr>
        <w:spacing w:before="60" w:after="10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2</w:t>
      </w:r>
      <w:r w:rsidRPr="000F4A7A">
        <w:rPr>
          <w:rFonts w:eastAsia="SimSun"/>
          <w:b/>
          <w:bCs/>
          <w:kern w:val="28"/>
          <w:u w:val="single"/>
          <w:lang w:eastAsia="zh-CN"/>
        </w:rPr>
        <w:t>:</w:t>
      </w:r>
      <w:r>
        <w:rPr>
          <w:rFonts w:eastAsia="SimSun"/>
          <w:b/>
          <w:bCs/>
          <w:kern w:val="28"/>
          <w:u w:val="single"/>
          <w:lang w:eastAsia="zh-CN"/>
        </w:rPr>
        <w:t xml:space="preserve"> Consider SSB coverage performance impact when deciding new satellite EIRP density value</w:t>
      </w:r>
    </w:p>
    <w:p w14:paraId="74B15B13" w14:textId="77777777" w:rsidR="004D6140" w:rsidRDefault="004D6140" w:rsidP="00233161">
      <w:pPr>
        <w:spacing w:before="60" w:after="10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3</w:t>
      </w:r>
      <w:r w:rsidRPr="000F4A7A">
        <w:rPr>
          <w:rFonts w:eastAsia="SimSun"/>
          <w:b/>
          <w:bCs/>
          <w:kern w:val="28"/>
          <w:u w:val="single"/>
          <w:lang w:eastAsia="zh-CN"/>
        </w:rPr>
        <w:t>:</w:t>
      </w:r>
      <w:r>
        <w:rPr>
          <w:rFonts w:eastAsia="SimSun"/>
          <w:b/>
          <w:bCs/>
          <w:kern w:val="28"/>
          <w:u w:val="single"/>
          <w:lang w:eastAsia="zh-CN"/>
        </w:rPr>
        <w:t xml:space="preserve"> </w:t>
      </w:r>
      <w:r w:rsidRPr="00E2209B">
        <w:rPr>
          <w:rFonts w:eastAsia="SimSun"/>
          <w:b/>
          <w:bCs/>
          <w:kern w:val="28"/>
          <w:u w:val="single"/>
          <w:lang w:eastAsia="zh-CN"/>
        </w:rPr>
        <w:t xml:space="preserve">Consider </w:t>
      </w:r>
      <w:r w:rsidRPr="00E2209B">
        <w:rPr>
          <w:rFonts w:eastAsiaTheme="minorEastAsia"/>
          <w:b/>
          <w:szCs w:val="16"/>
          <w:u w:val="single"/>
          <w:lang w:eastAsia="ko-KR"/>
        </w:rPr>
        <w:t>Table 6.1.1.1-3</w:t>
      </w:r>
      <w:r w:rsidRPr="00E2209B">
        <w:rPr>
          <w:rFonts w:eastAsia="SimSun"/>
          <w:b/>
          <w:bCs/>
          <w:kern w:val="28"/>
          <w:u w:val="single"/>
          <w:lang w:eastAsia="zh-CN"/>
        </w:rPr>
        <w:t xml:space="preserve"> </w:t>
      </w:r>
      <w:r>
        <w:rPr>
          <w:rFonts w:eastAsia="SimSun"/>
          <w:b/>
          <w:bCs/>
          <w:kern w:val="28"/>
          <w:u w:val="single"/>
          <w:lang w:eastAsia="zh-CN"/>
        </w:rPr>
        <w:t xml:space="preserve">in TR 38.821 as baseline for </w:t>
      </w:r>
      <w:r w:rsidRPr="00E2209B">
        <w:rPr>
          <w:rFonts w:eastAsia="SimSun"/>
          <w:b/>
          <w:bCs/>
          <w:kern w:val="28"/>
          <w:u w:val="single"/>
          <w:lang w:eastAsia="zh-CN"/>
        </w:rPr>
        <w:t>UE</w:t>
      </w:r>
      <w:r>
        <w:rPr>
          <w:rFonts w:eastAsia="SimSun"/>
          <w:b/>
          <w:bCs/>
          <w:kern w:val="28"/>
          <w:u w:val="single"/>
          <w:lang w:eastAsia="zh-CN"/>
        </w:rPr>
        <w:t xml:space="preserve"> characteristics </w:t>
      </w:r>
    </w:p>
    <w:p w14:paraId="52FFDA9E" w14:textId="1A3D2A0E" w:rsidR="004D6140" w:rsidRPr="000F4A7A" w:rsidRDefault="004D6140" w:rsidP="00233161">
      <w:pPr>
        <w:spacing w:before="60" w:after="100" w:line="240" w:lineRule="auto"/>
        <w:jc w:val="both"/>
        <w:rPr>
          <w:rFonts w:eastAsia="SimSun"/>
          <w:b/>
          <w:bCs/>
          <w:kern w:val="28"/>
          <w:u w:val="single"/>
          <w:lang w:eastAsia="zh-CN"/>
        </w:rPr>
      </w:pPr>
      <w:r>
        <w:rPr>
          <w:rFonts w:eastAsia="SimSun"/>
          <w:b/>
          <w:bCs/>
          <w:kern w:val="28"/>
          <w:u w:val="single"/>
          <w:lang w:eastAsia="zh-CN"/>
        </w:rPr>
        <w:t xml:space="preserve">Proposal 4: Handheld device is only considered for FR1-NTN assuming -5.5 </w:t>
      </w:r>
      <w:proofErr w:type="spellStart"/>
      <w:r>
        <w:rPr>
          <w:rFonts w:eastAsia="SimSun"/>
          <w:b/>
          <w:bCs/>
          <w:kern w:val="28"/>
          <w:u w:val="single"/>
          <w:lang w:eastAsia="zh-CN"/>
        </w:rPr>
        <w:t>dBi</w:t>
      </w:r>
      <w:proofErr w:type="spellEnd"/>
      <w:r>
        <w:rPr>
          <w:rFonts w:eastAsia="SimSun"/>
          <w:b/>
          <w:bCs/>
          <w:kern w:val="28"/>
          <w:u w:val="single"/>
          <w:lang w:eastAsia="zh-CN"/>
        </w:rPr>
        <w:t xml:space="preserve"> for RX antenna gain, while VSAT is only considered for FR2-NTN without modifying RX antenna gain</w:t>
      </w:r>
      <w:r w:rsidR="00692AAA">
        <w:rPr>
          <w:rFonts w:eastAsia="SimSun"/>
          <w:b/>
          <w:bCs/>
          <w:kern w:val="28"/>
          <w:u w:val="single"/>
          <w:lang w:eastAsia="zh-CN"/>
        </w:rPr>
        <w:t xml:space="preserve"> respect to </w:t>
      </w:r>
      <w:r w:rsidR="00692AAA" w:rsidRPr="00692AAA">
        <w:rPr>
          <w:rFonts w:eastAsia="SimSun"/>
          <w:b/>
          <w:bCs/>
          <w:kern w:val="28"/>
          <w:u w:val="single"/>
          <w:lang w:val="en-GB" w:eastAsia="zh-CN"/>
        </w:rPr>
        <w:t>TR 38.821</w:t>
      </w:r>
    </w:p>
    <w:p w14:paraId="35DA4EBC" w14:textId="77777777" w:rsidR="004D6140" w:rsidRPr="00915EF3" w:rsidRDefault="004D614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49B3A8E8" w:rsidR="003517FB" w:rsidRDefault="00F717A0" w:rsidP="004B4F2B">
      <w:pPr>
        <w:rPr>
          <w:rFonts w:ascii="Arial" w:hAnsi="Arial" w:cs="Arial"/>
          <w:b/>
          <w:sz w:val="24"/>
          <w:szCs w:val="24"/>
          <w:lang w:eastAsia="zh-CN"/>
        </w:rPr>
      </w:pPr>
      <w:bookmarkStart w:id="7" w:name="_Ref134799315"/>
      <w:r>
        <w:rPr>
          <w:rFonts w:eastAsia="SimSun"/>
          <w:noProof/>
          <w:lang w:val="en-GB" w:eastAsia="zh-CN"/>
        </w:rPr>
        <w:t xml:space="preserve">[1] </w:t>
      </w:r>
      <w:bookmarkEnd w:id="7"/>
      <w:r w:rsidR="000E0B64">
        <w:rPr>
          <w:rFonts w:eastAsia="SimSun"/>
          <w:noProof/>
          <w:lang w:val="en-GB" w:eastAsia="zh-CN"/>
        </w:rPr>
        <w:t>RP-2340</w:t>
      </w:r>
      <w:r w:rsidR="0083721C">
        <w:rPr>
          <w:rFonts w:eastAsia="SimSun"/>
          <w:noProof/>
          <w:lang w:val="en-GB" w:eastAsia="zh-CN"/>
        </w:rPr>
        <w:t>78</w:t>
      </w:r>
      <w:r w:rsidR="000E0B64">
        <w:rPr>
          <w:rFonts w:eastAsia="SimSun"/>
          <w:noProof/>
          <w:lang w:val="en-GB" w:eastAsia="zh-CN"/>
        </w:rPr>
        <w:t xml:space="preserve">, </w:t>
      </w:r>
      <w:r w:rsidR="0083721C" w:rsidRPr="0083721C">
        <w:rPr>
          <w:rFonts w:eastAsia="SimSun"/>
          <w:noProof/>
          <w:lang w:val="en-GB" w:eastAsia="zh-CN"/>
        </w:rPr>
        <w:t>New WID: Non-Terrestrial Networks (NTN) for NR Phase 3</w:t>
      </w:r>
      <w:r w:rsidR="0083721C">
        <w:rPr>
          <w:rFonts w:ascii="Arial" w:hAnsi="Arial" w:cs="Arial"/>
          <w:b/>
          <w:sz w:val="24"/>
          <w:szCs w:val="24"/>
          <w:lang w:eastAsia="zh-CN"/>
        </w:rPr>
        <w:t xml:space="preserve"> </w:t>
      </w:r>
    </w:p>
    <w:p w14:paraId="722460EB" w14:textId="2859D099" w:rsidR="00E341D6" w:rsidRDefault="00E341D6" w:rsidP="00E341D6">
      <w:pPr>
        <w:rPr>
          <w:rFonts w:ascii="Arial" w:hAnsi="Arial" w:cs="Arial"/>
          <w:b/>
          <w:sz w:val="24"/>
          <w:szCs w:val="24"/>
          <w:lang w:eastAsia="zh-CN"/>
        </w:rPr>
      </w:pPr>
      <w:r>
        <w:rPr>
          <w:rFonts w:eastAsia="SimSun"/>
          <w:noProof/>
          <w:lang w:val="en-GB" w:eastAsia="zh-CN"/>
        </w:rPr>
        <w:t xml:space="preserve">[2] </w:t>
      </w:r>
      <w:bookmarkStart w:id="8" w:name="_Hlk159142505"/>
      <w:r>
        <w:rPr>
          <w:rFonts w:eastAsia="SimSun"/>
          <w:noProof/>
          <w:lang w:val="en-GB" w:eastAsia="zh-CN"/>
        </w:rPr>
        <w:t>TR 38.821</w:t>
      </w:r>
      <w:bookmarkEnd w:id="8"/>
      <w:r>
        <w:rPr>
          <w:rFonts w:eastAsia="SimSun"/>
          <w:noProof/>
          <w:lang w:val="en-GB" w:eastAsia="zh-CN"/>
        </w:rPr>
        <w:t xml:space="preserve">, </w:t>
      </w:r>
      <w:r w:rsidRPr="005431ED">
        <w:t>Solutions for NR to support non-terrestrial networks (NTN)</w:t>
      </w:r>
      <w:r>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E9759" w14:textId="77777777" w:rsidR="00A56416" w:rsidRDefault="00A56416">
      <w:r>
        <w:separator/>
      </w:r>
    </w:p>
  </w:endnote>
  <w:endnote w:type="continuationSeparator" w:id="0">
    <w:p w14:paraId="346514A1" w14:textId="77777777" w:rsidR="00A56416" w:rsidRDefault="00A5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047EC908"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A5148B">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7ECB1" w14:textId="77777777" w:rsidR="00A56416" w:rsidRDefault="00A56416">
      <w:r>
        <w:separator/>
      </w:r>
    </w:p>
  </w:footnote>
  <w:footnote w:type="continuationSeparator" w:id="0">
    <w:p w14:paraId="58FF44BF" w14:textId="77777777" w:rsidR="00A56416" w:rsidRDefault="00A5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7"/>
  </w:num>
  <w:num w:numId="4">
    <w:abstractNumId w:val="14"/>
  </w:num>
  <w:num w:numId="5">
    <w:abstractNumId w:val="4"/>
  </w:num>
  <w:num w:numId="6">
    <w:abstractNumId w:val="17"/>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3"/>
  </w:num>
  <w:num w:numId="10">
    <w:abstractNumId w:val="15"/>
  </w:num>
  <w:num w:numId="11">
    <w:abstractNumId w:val="12"/>
  </w:num>
  <w:num w:numId="12">
    <w:abstractNumId w:val="2"/>
  </w:num>
  <w:num w:numId="13">
    <w:abstractNumId w:val="18"/>
  </w:num>
  <w:num w:numId="14">
    <w:abstractNumId w:val="6"/>
  </w:num>
  <w:num w:numId="15">
    <w:abstractNumId w:val="16"/>
  </w:num>
  <w:num w:numId="16">
    <w:abstractNumId w:val="11"/>
  </w:num>
  <w:num w:numId="17">
    <w:abstractNumId w:val="19"/>
  </w:num>
  <w:num w:numId="18">
    <w:abstractNumId w:val="9"/>
  </w:num>
  <w:num w:numId="19">
    <w:abstractNumId w:val="3"/>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48B"/>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16"/>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5FB3B-2627-4A5C-BE6E-EB7DDF4F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1113</Words>
  <Characters>6346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5</cp:revision>
  <cp:lastPrinted>2015-10-31T09:51:00Z</cp:lastPrinted>
  <dcterms:created xsi:type="dcterms:W3CDTF">2024-02-18T17:52:00Z</dcterms:created>
  <dcterms:modified xsi:type="dcterms:W3CDTF">2024-02-19T00:36:00Z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